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FF35" w14:textId="7ACBA619" w:rsidR="00675D88" w:rsidRPr="00C84CFC" w:rsidRDefault="00675D88" w:rsidP="00C84CFC">
      <w:pPr>
        <w:pStyle w:val="Heading1"/>
      </w:pPr>
      <w:r w:rsidRPr="00C84CFC">
        <w:drawing>
          <wp:anchor distT="0" distB="0" distL="0" distR="0" simplePos="0" relativeHeight="251659264" behindDoc="1" locked="0" layoutInCell="1" allowOverlap="1" wp14:anchorId="6CE4B7C3" wp14:editId="1D6AB851">
            <wp:simplePos x="0" y="0"/>
            <wp:positionH relativeFrom="margin">
              <wp:posOffset>5876925</wp:posOffset>
            </wp:positionH>
            <wp:positionV relativeFrom="topMargin">
              <wp:posOffset>452011</wp:posOffset>
            </wp:positionV>
            <wp:extent cx="988397" cy="485775"/>
            <wp:effectExtent l="0" t="0" r="2540" b="0"/>
            <wp:wrapNone/>
            <wp:docPr id="5" name="image1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A picture containing text, clipar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397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337" w:rsidRPr="00E61337">
        <w:t xml:space="preserve"> </w:t>
      </w:r>
      <w:r w:rsidR="00E61337">
        <w:t>CCR &amp; Contract Governance – Internal FAQ</w:t>
      </w:r>
      <w:r w:rsidR="00E61337" w:rsidRPr="00C84CFC">
        <w:t xml:space="preserve"> </w:t>
      </w:r>
    </w:p>
    <w:p w14:paraId="3AC6877F" w14:textId="77777777" w:rsidR="00675D88" w:rsidRDefault="00675D88" w:rsidP="002B7317">
      <w:pPr>
        <w:pStyle w:val="Title"/>
        <w:spacing w:before="0" w:line="276" w:lineRule="auto"/>
        <w:ind w:left="0" w:right="0"/>
        <w:jc w:val="left"/>
        <w:rPr>
          <w:rFonts w:ascii="Source Sans Pro" w:hAnsi="Source Sans Pro"/>
          <w:sz w:val="24"/>
          <w:szCs w:val="24"/>
        </w:rPr>
      </w:pPr>
    </w:p>
    <w:p w14:paraId="1E0EEEA8" w14:textId="0B374A38" w:rsidR="00675D88" w:rsidRDefault="00E61337" w:rsidP="002B7317">
      <w:pPr>
        <w:pStyle w:val="Title"/>
        <w:spacing w:before="0" w:line="276" w:lineRule="auto"/>
        <w:ind w:left="0" w:right="0"/>
        <w:jc w:val="left"/>
        <w:rPr>
          <w:rFonts w:ascii="Source Sans Pro" w:hAnsi="Source Sans Pro" w:cstheme="minorHAnsi"/>
          <w:sz w:val="22"/>
          <w:szCs w:val="22"/>
        </w:rPr>
      </w:pPr>
      <w:r w:rsidRPr="00E61337">
        <w:rPr>
          <w:rFonts w:ascii="Source Sans Pro" w:hAnsi="Source Sans Pro" w:cstheme="minorHAnsi"/>
          <w:b/>
          <w:bCs/>
          <w:sz w:val="22"/>
          <w:szCs w:val="22"/>
        </w:rPr>
        <w:t>Applies To:</w:t>
      </w:r>
      <w:r w:rsidRPr="00E61337">
        <w:rPr>
          <w:rFonts w:ascii="Source Sans Pro" w:hAnsi="Source Sans Pro" w:cstheme="minorHAnsi"/>
          <w:sz w:val="22"/>
          <w:szCs w:val="22"/>
        </w:rPr>
        <w:t xml:space="preserve"> Sales, Customer Success, Operations, Product, Leadership</w:t>
      </w:r>
      <w:r w:rsidRPr="00E61337">
        <w:rPr>
          <w:rFonts w:ascii="Source Sans Pro" w:hAnsi="Source Sans Pro" w:cstheme="minorHAnsi"/>
          <w:sz w:val="22"/>
          <w:szCs w:val="22"/>
        </w:rPr>
        <w:br/>
      </w:r>
      <w:r w:rsidRPr="00E61337">
        <w:rPr>
          <w:rFonts w:ascii="Source Sans Pro" w:hAnsi="Source Sans Pro" w:cstheme="minorHAnsi"/>
          <w:b/>
          <w:bCs/>
          <w:sz w:val="22"/>
          <w:szCs w:val="22"/>
        </w:rPr>
        <w:t>Policy Reference:</w:t>
      </w:r>
      <w:r w:rsidRPr="00E61337">
        <w:rPr>
          <w:rFonts w:ascii="Source Sans Pro" w:hAnsi="Source Sans Pro" w:cstheme="minorHAnsi"/>
          <w:sz w:val="22"/>
          <w:szCs w:val="22"/>
        </w:rPr>
        <w:t xml:space="preserve"> BG-REV-CCR-001</w:t>
      </w:r>
      <w:r w:rsidRPr="00E61337">
        <w:rPr>
          <w:rFonts w:ascii="Source Sans Pro" w:hAnsi="Source Sans Pro" w:cstheme="minorHAnsi"/>
          <w:sz w:val="22"/>
          <w:szCs w:val="22"/>
        </w:rPr>
        <w:br/>
      </w:r>
      <w:r w:rsidRPr="00E61337">
        <w:rPr>
          <w:rFonts w:ascii="Source Sans Pro" w:hAnsi="Source Sans Pro" w:cstheme="minorHAnsi"/>
          <w:b/>
          <w:bCs/>
          <w:sz w:val="22"/>
          <w:szCs w:val="22"/>
        </w:rPr>
        <w:t>Date Last Updated:</w:t>
      </w:r>
      <w:r w:rsidRPr="00E61337">
        <w:rPr>
          <w:rFonts w:ascii="Source Sans Pro" w:hAnsi="Source Sans Pro" w:cstheme="minorHAnsi"/>
          <w:sz w:val="22"/>
          <w:szCs w:val="22"/>
        </w:rPr>
        <w:t xml:space="preserve"> April 3, 2026</w:t>
      </w:r>
    </w:p>
    <w:p w14:paraId="30CE9C52" w14:textId="77777777" w:rsidR="00E61337" w:rsidRPr="00343D50" w:rsidRDefault="00E61337" w:rsidP="002B7317">
      <w:pPr>
        <w:pStyle w:val="Title"/>
        <w:spacing w:before="0" w:line="276" w:lineRule="auto"/>
        <w:ind w:left="0" w:right="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F777284" w14:textId="77777777" w:rsidR="00E61337" w:rsidRDefault="00343D50" w:rsidP="00E61337">
      <w:pPr>
        <w:pStyle w:val="Heading2"/>
      </w:pPr>
      <w:r>
        <w:rPr>
          <w:rFonts w:ascii="Open Sans" w:hAnsi="Open Sans"/>
          <w:sz w:val="24"/>
          <w:szCs w:val="24"/>
        </w:rPr>
        <w:t xml:space="preserve"> </w:t>
      </w:r>
      <w:r w:rsidR="00E61337">
        <w:rPr>
          <w:rStyle w:val="Strong"/>
          <w:rFonts w:ascii="Apple Color Emoji" w:hAnsi="Apple Color Emoji" w:cs="Apple Color Emoji"/>
          <w:b/>
          <w:bCs w:val="0"/>
        </w:rPr>
        <w:t>🔹</w:t>
      </w:r>
      <w:r w:rsidR="00E61337">
        <w:rPr>
          <w:rStyle w:val="Strong"/>
          <w:b/>
          <w:bCs w:val="0"/>
        </w:rPr>
        <w:t xml:space="preserve"> PURPOSE</w:t>
      </w:r>
    </w:p>
    <w:p w14:paraId="7E1833E9" w14:textId="77777777" w:rsidR="00607D6A" w:rsidRDefault="00607D6A" w:rsidP="00607D6A">
      <w:pPr>
        <w:pStyle w:val="NormalWeb"/>
      </w:pPr>
      <w:r>
        <w:t xml:space="preserve">This FAQ provides standardized guidance for handling all </w:t>
      </w:r>
      <w:r>
        <w:rPr>
          <w:rStyle w:val="Strong"/>
        </w:rPr>
        <w:t>Credits, Cancellations, Reductions (CCR), billing inquiries, and contract-related scenarios</w:t>
      </w:r>
      <w:r>
        <w:t xml:space="preserve"> across Bold Group.</w:t>
      </w:r>
    </w:p>
    <w:p w14:paraId="018C5ED2" w14:textId="77777777" w:rsidR="00607D6A" w:rsidRDefault="00607D6A" w:rsidP="00607D6A">
      <w:pPr>
        <w:pStyle w:val="NormalWeb"/>
      </w:pPr>
      <w:r>
        <w:t>All decisions impacting revenue must align with:</w:t>
      </w:r>
    </w:p>
    <w:p w14:paraId="011E446F" w14:textId="77777777" w:rsidR="00607D6A" w:rsidRDefault="00607D6A" w:rsidP="00607D6A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Executed agreements (MSA + Order Acknowledgements) </w:t>
      </w:r>
    </w:p>
    <w:p w14:paraId="0133F4E6" w14:textId="77777777" w:rsidR="00607D6A" w:rsidRDefault="00607D6A" w:rsidP="00607D6A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CCR Governance Policy </w:t>
      </w:r>
    </w:p>
    <w:p w14:paraId="4146DEBA" w14:textId="77777777" w:rsidR="00607D6A" w:rsidRDefault="00607D6A" w:rsidP="00607D6A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Financial compliance standards (SOX / ASC 606) </w:t>
      </w:r>
    </w:p>
    <w:p w14:paraId="56DB557D" w14:textId="77777777" w:rsidR="00607D6A" w:rsidRDefault="00F64996" w:rsidP="00607D6A">
      <w:pPr>
        <w:spacing w:after="0"/>
      </w:pPr>
      <w:r>
        <w:rPr>
          <w:noProof/>
        </w:rPr>
        <w:pict w14:anchorId="404359E4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376B8277" w14:textId="77777777" w:rsidR="00607D6A" w:rsidRDefault="00607D6A" w:rsidP="00607D6A">
      <w:pPr>
        <w:pStyle w:val="Heading2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/>
          <w:bCs w:val="0"/>
        </w:rPr>
        <w:t>CORE PRINCIPLES</w:t>
      </w:r>
    </w:p>
    <w:p w14:paraId="3278D1D8" w14:textId="77777777" w:rsidR="00607D6A" w:rsidRDefault="00607D6A" w:rsidP="00607D6A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t xml:space="preserve">Contracts are </w:t>
      </w:r>
      <w:r>
        <w:rPr>
          <w:rStyle w:val="Strong"/>
        </w:rPr>
        <w:t>legally binding unless formally amended</w:t>
      </w:r>
      <w:r>
        <w:t xml:space="preserve"> </w:t>
      </w:r>
    </w:p>
    <w:p w14:paraId="6017114D" w14:textId="77777777" w:rsidR="00607D6A" w:rsidRDefault="00607D6A" w:rsidP="00607D6A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rPr>
          <w:rStyle w:val="Strong"/>
        </w:rPr>
        <w:t>CCR process is mandatory</w:t>
      </w:r>
      <w:r>
        <w:t xml:space="preserve"> for any financial adjustment </w:t>
      </w:r>
    </w:p>
    <w:p w14:paraId="6FFF9BE6" w14:textId="77777777" w:rsidR="00607D6A" w:rsidRDefault="00607D6A" w:rsidP="00607D6A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t xml:space="preserve">No verbal or informal commitments are valid </w:t>
      </w:r>
    </w:p>
    <w:p w14:paraId="3C0CBA18" w14:textId="77777777" w:rsidR="00607D6A" w:rsidRDefault="00607D6A" w:rsidP="00607D6A">
      <w:pPr>
        <w:pStyle w:val="NormalWeb"/>
      </w:pPr>
      <w:r>
        <w:rPr>
          <w:rStyle w:val="Strong"/>
        </w:rPr>
        <w:t>Protect:</w:t>
      </w:r>
    </w:p>
    <w:p w14:paraId="4F4C0801" w14:textId="77777777" w:rsidR="00607D6A" w:rsidRDefault="00607D6A" w:rsidP="00607D6A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Recurring Revenue (MRR / ARR) </w:t>
      </w:r>
    </w:p>
    <w:p w14:paraId="32DBEDAC" w14:textId="77777777" w:rsidR="00607D6A" w:rsidRDefault="00607D6A" w:rsidP="00607D6A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Forecast accuracy </w:t>
      </w:r>
    </w:p>
    <w:p w14:paraId="3A39BB1F" w14:textId="77777777" w:rsidR="00607D6A" w:rsidRDefault="00607D6A" w:rsidP="00607D6A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Audit compliance </w:t>
      </w:r>
    </w:p>
    <w:p w14:paraId="53CC73B8" w14:textId="77777777" w:rsidR="00607D6A" w:rsidRDefault="00607D6A" w:rsidP="00607D6A">
      <w:pPr>
        <w:pStyle w:val="NormalWeb"/>
      </w:pPr>
      <w:r>
        <w:rPr>
          <w:rStyle w:val="Strong"/>
        </w:rPr>
        <w:t>Guiding Approach:</w:t>
      </w:r>
      <w:r>
        <w:br/>
      </w:r>
      <w:r>
        <w:rPr>
          <w:rStyle w:val="Strong"/>
        </w:rPr>
        <w:t>Retain → Restructure → Renew → Credit (last resort)</w:t>
      </w:r>
    </w:p>
    <w:p w14:paraId="6580436A" w14:textId="77777777" w:rsidR="00607D6A" w:rsidRDefault="00F64996" w:rsidP="00607D6A">
      <w:r>
        <w:rPr>
          <w:noProof/>
        </w:rPr>
        <w:pict w14:anchorId="3281B605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04A73717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CONTRACT STRUCTURE &amp; GOVERNANCE</w:t>
      </w:r>
    </w:p>
    <w:p w14:paraId="1DF93151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governs a customer’s agreement?</w:t>
      </w:r>
    </w:p>
    <w:p w14:paraId="7BE5C099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Customer agreements are governed in the following order:</w:t>
      </w:r>
    </w:p>
    <w:p w14:paraId="381A950F" w14:textId="77777777" w:rsidR="00607D6A" w:rsidRDefault="00607D6A" w:rsidP="00607D6A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rPr>
          <w:rStyle w:val="Strong"/>
        </w:rPr>
        <w:t>Order Acknowledgement (OAF / SOW)</w:t>
      </w:r>
      <w:r>
        <w:t xml:space="preserve"> → Commercial terms </w:t>
      </w:r>
    </w:p>
    <w:p w14:paraId="6ED53471" w14:textId="77777777" w:rsidR="00607D6A" w:rsidRDefault="00607D6A" w:rsidP="00607D6A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rPr>
          <w:rStyle w:val="Strong"/>
        </w:rPr>
        <w:t>Master Services Agreement (MSA)</w:t>
      </w:r>
      <w:r>
        <w:t xml:space="preserve"> → Legal terms </w:t>
      </w:r>
    </w:p>
    <w:p w14:paraId="0449C4A5" w14:textId="77777777" w:rsidR="00607D6A" w:rsidRDefault="00607D6A" w:rsidP="00607D6A">
      <w:pPr>
        <w:pStyle w:val="NormalWeb"/>
      </w:pPr>
      <w:r>
        <w:lastRenderedPageBreak/>
        <w:t xml:space="preserve">If there is a conflict, the </w:t>
      </w:r>
      <w:r>
        <w:rPr>
          <w:rStyle w:val="Strong"/>
        </w:rPr>
        <w:t>Order Acknowledgement takes precedence</w:t>
      </w:r>
      <w:r>
        <w:t>.</w:t>
      </w:r>
    </w:p>
    <w:p w14:paraId="1D09AF82" w14:textId="77777777" w:rsidR="00607D6A" w:rsidRDefault="00F64996" w:rsidP="00607D6A">
      <w:r>
        <w:rPr>
          <w:noProof/>
        </w:rPr>
        <w:pict w14:anchorId="389AF813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179EBF3C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How do legacy contracts vs. new agreements work?</w:t>
      </w:r>
    </w:p>
    <w:p w14:paraId="401B0C55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There are three scenarios:</w:t>
      </w:r>
    </w:p>
    <w:p w14:paraId="68B4E0CF" w14:textId="77777777" w:rsidR="00607D6A" w:rsidRDefault="00607D6A" w:rsidP="00607D6A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rPr>
          <w:rStyle w:val="Strong"/>
        </w:rPr>
        <w:t>Legacy MSA referenced</w:t>
      </w:r>
      <w:r>
        <w:t xml:space="preserve"> → Legacy terms remain in effect </w:t>
      </w:r>
    </w:p>
    <w:p w14:paraId="7E214D6C" w14:textId="77777777" w:rsidR="00607D6A" w:rsidRDefault="00607D6A" w:rsidP="00607D6A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rPr>
          <w:rStyle w:val="Strong"/>
        </w:rPr>
        <w:t>New MSA (order-specific)</w:t>
      </w:r>
      <w:r>
        <w:t xml:space="preserve"> → Applies only to that order </w:t>
      </w:r>
    </w:p>
    <w:p w14:paraId="5EA41B79" w14:textId="77777777" w:rsidR="00607D6A" w:rsidRDefault="00607D6A" w:rsidP="00607D6A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rPr>
          <w:rStyle w:val="Strong"/>
        </w:rPr>
        <w:t>New MSA (global governance)</w:t>
      </w:r>
      <w:r>
        <w:t xml:space="preserve"> → Governs all legacy and future purchases </w:t>
      </w:r>
    </w:p>
    <w:p w14:paraId="58BED8BB" w14:textId="77777777" w:rsidR="00607D6A" w:rsidRDefault="00607D6A" w:rsidP="00607D6A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If unclear, escalate to </w:t>
      </w:r>
      <w:r>
        <w:rPr>
          <w:rStyle w:val="Strong"/>
        </w:rPr>
        <w:t>operations@boldgroup.com</w:t>
      </w:r>
    </w:p>
    <w:p w14:paraId="2C8D6DBA" w14:textId="77777777" w:rsidR="00607D6A" w:rsidRDefault="00F64996" w:rsidP="00607D6A">
      <w:r>
        <w:rPr>
          <w:noProof/>
        </w:rPr>
        <w:pict w14:anchorId="77B842DF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48B752B5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customers choose to stay on legacy contracts?</w:t>
      </w:r>
    </w:p>
    <w:p w14:paraId="3BECD74D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</w:r>
      <w:r>
        <w:rPr>
          <w:rStyle w:val="Strong"/>
        </w:rPr>
        <w:t>No (standard policy).</w:t>
      </w:r>
    </w:p>
    <w:p w14:paraId="080C6DE2" w14:textId="77777777" w:rsidR="00607D6A" w:rsidRDefault="00607D6A" w:rsidP="00607D6A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Customers are </w:t>
      </w:r>
      <w:r>
        <w:rPr>
          <w:rStyle w:val="Strong"/>
        </w:rPr>
        <w:t>not permitted to elect legacy agreements</w:t>
      </w:r>
      <w:r>
        <w:t xml:space="preserve"> </w:t>
      </w:r>
    </w:p>
    <w:p w14:paraId="5FE02076" w14:textId="77777777" w:rsidR="00607D6A" w:rsidRDefault="00607D6A" w:rsidP="00607D6A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Legacy usage must be: </w:t>
      </w:r>
    </w:p>
    <w:p w14:paraId="344A32E6" w14:textId="77777777" w:rsidR="00607D6A" w:rsidRDefault="00607D6A" w:rsidP="00607D6A">
      <w:pPr>
        <w:numPr>
          <w:ilvl w:val="1"/>
          <w:numId w:val="86"/>
        </w:numPr>
        <w:spacing w:before="100" w:beforeAutospacing="1" w:after="100" w:afterAutospacing="1" w:line="240" w:lineRule="auto"/>
      </w:pPr>
      <w:r>
        <w:rPr>
          <w:rStyle w:val="Strong"/>
        </w:rPr>
        <w:t>Internally approved</w:t>
      </w:r>
      <w:r>
        <w:t xml:space="preserve"> </w:t>
      </w:r>
    </w:p>
    <w:p w14:paraId="1D8F67D7" w14:textId="77777777" w:rsidR="00607D6A" w:rsidRDefault="00607D6A" w:rsidP="00607D6A">
      <w:pPr>
        <w:numPr>
          <w:ilvl w:val="1"/>
          <w:numId w:val="86"/>
        </w:numPr>
        <w:spacing w:before="100" w:beforeAutospacing="1" w:after="100" w:afterAutospacing="1" w:line="240" w:lineRule="auto"/>
      </w:pPr>
      <w:r>
        <w:rPr>
          <w:rStyle w:val="Strong"/>
        </w:rPr>
        <w:t>Commercially justified</w:t>
      </w:r>
      <w:r>
        <w:t xml:space="preserve"> </w:t>
      </w:r>
    </w:p>
    <w:p w14:paraId="218F651F" w14:textId="77777777" w:rsidR="00607D6A" w:rsidRDefault="00607D6A" w:rsidP="00607D6A">
      <w:pPr>
        <w:pStyle w:val="NormalWeb"/>
      </w:pPr>
      <w:r>
        <w:rPr>
          <w:rStyle w:val="Strong"/>
        </w:rPr>
        <w:t>Exceptions (limited):</w:t>
      </w:r>
    </w:p>
    <w:p w14:paraId="15270AB7" w14:textId="77777777" w:rsidR="00607D6A" w:rsidRDefault="00607D6A" w:rsidP="00607D6A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Strategic / enterprise accounts </w:t>
      </w:r>
    </w:p>
    <w:p w14:paraId="15D2C7A7" w14:textId="77777777" w:rsidR="00607D6A" w:rsidRDefault="00607D6A" w:rsidP="00607D6A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Complex negotiated deals </w:t>
      </w:r>
    </w:p>
    <w:p w14:paraId="52421BD9" w14:textId="77777777" w:rsidR="00607D6A" w:rsidRDefault="00607D6A" w:rsidP="00607D6A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Default position:</w:t>
      </w:r>
      <w:r>
        <w:br/>
      </w:r>
      <w:r>
        <w:rPr>
          <w:rStyle w:val="Strong"/>
        </w:rPr>
        <w:t>We do not preserve legacy contracts unless explicitly approved</w:t>
      </w:r>
    </w:p>
    <w:p w14:paraId="4D3326ED" w14:textId="77777777" w:rsidR="00607D6A" w:rsidRDefault="00F64996" w:rsidP="00607D6A">
      <w:r>
        <w:rPr>
          <w:noProof/>
        </w:rPr>
        <w:pict w14:anchorId="31A7E2DC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3E693CCC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If a client signs a new agreement for an add-on or professional services, does that become the new governing MSA?</w:t>
      </w:r>
    </w:p>
    <w:p w14:paraId="664E2AC2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</w:r>
      <w:r>
        <w:rPr>
          <w:rStyle w:val="Strong"/>
        </w:rPr>
        <w:t>Not automatically — it depends on the agreement structure.</w:t>
      </w:r>
    </w:p>
    <w:p w14:paraId="5FCB4DB5" w14:textId="77777777" w:rsidR="00607D6A" w:rsidRDefault="00607D6A" w:rsidP="00607D6A">
      <w:pPr>
        <w:pStyle w:val="NormalWeb"/>
      </w:pPr>
      <w:r>
        <w:t>There are three possible outcomes:</w:t>
      </w:r>
    </w:p>
    <w:p w14:paraId="157114EA" w14:textId="77777777" w:rsidR="00607D6A" w:rsidRDefault="00F64996" w:rsidP="00607D6A">
      <w:r>
        <w:rPr>
          <w:noProof/>
        </w:rPr>
        <w:pict w14:anchorId="0500B840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2E3C07A9" w14:textId="77777777" w:rsidR="00607D6A" w:rsidRDefault="00607D6A" w:rsidP="00607D6A">
      <w:pPr>
        <w:pStyle w:val="NormalWeb"/>
      </w:pPr>
      <w:r>
        <w:rPr>
          <w:rStyle w:val="Strong"/>
        </w:rPr>
        <w:t>1. New Order references existing (legacy) MSA</w:t>
      </w:r>
    </w:p>
    <w:p w14:paraId="4FFEB024" w14:textId="77777777" w:rsidR="00607D6A" w:rsidRDefault="00607D6A" w:rsidP="00607D6A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lastRenderedPageBreak/>
        <w:t xml:space="preserve">Legacy MSA continues to govern </w:t>
      </w:r>
    </w:p>
    <w:p w14:paraId="78B8356F" w14:textId="77777777" w:rsidR="00607D6A" w:rsidRDefault="00607D6A" w:rsidP="00607D6A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 xml:space="preserve">New purchase is treated as an add-on </w:t>
      </w:r>
    </w:p>
    <w:p w14:paraId="4DE6D3CB" w14:textId="77777777" w:rsidR="00607D6A" w:rsidRDefault="00607D6A" w:rsidP="00607D6A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 xml:space="preserve">No change to overall contract structure </w:t>
      </w:r>
    </w:p>
    <w:p w14:paraId="2B57DEF3" w14:textId="77777777" w:rsidR="00607D6A" w:rsidRDefault="00F64996" w:rsidP="00607D6A">
      <w:pPr>
        <w:spacing w:after="0"/>
      </w:pPr>
      <w:r>
        <w:rPr>
          <w:noProof/>
        </w:rPr>
        <w:pict w14:anchorId="7B186841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6510DFB3" w14:textId="77777777" w:rsidR="00607D6A" w:rsidRDefault="00607D6A" w:rsidP="00607D6A">
      <w:pPr>
        <w:pStyle w:val="NormalWeb"/>
      </w:pPr>
      <w:r>
        <w:rPr>
          <w:rStyle w:val="Strong"/>
        </w:rPr>
        <w:t>2. New MSA applies only to that Order</w:t>
      </w:r>
    </w:p>
    <w:p w14:paraId="5362C48C" w14:textId="77777777" w:rsidR="00607D6A" w:rsidRDefault="00607D6A" w:rsidP="00607D6A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New MSA governs that specific purchase </w:t>
      </w:r>
    </w:p>
    <w:p w14:paraId="0F1B05A1" w14:textId="77777777" w:rsidR="00607D6A" w:rsidRDefault="00607D6A" w:rsidP="00607D6A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Legacy MSA may still govern prior agreements </w:t>
      </w:r>
    </w:p>
    <w:p w14:paraId="1AB3B201" w14:textId="77777777" w:rsidR="00607D6A" w:rsidRDefault="00607D6A" w:rsidP="00607D6A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Creates a </w:t>
      </w:r>
      <w:r>
        <w:rPr>
          <w:rStyle w:val="Strong"/>
        </w:rPr>
        <w:t>mixed contract state</w:t>
      </w:r>
      <w:r>
        <w:t xml:space="preserve"> </w:t>
      </w:r>
    </w:p>
    <w:p w14:paraId="7AC092E5" w14:textId="77777777" w:rsidR="00607D6A" w:rsidRDefault="00F64996" w:rsidP="00607D6A">
      <w:pPr>
        <w:spacing w:after="0"/>
      </w:pPr>
      <w:r>
        <w:rPr>
          <w:noProof/>
        </w:rPr>
        <w:pict w14:anchorId="2D95532F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48D066C8" w14:textId="77777777" w:rsidR="00607D6A" w:rsidRDefault="00607D6A" w:rsidP="00607D6A">
      <w:pPr>
        <w:pStyle w:val="NormalWeb"/>
      </w:pPr>
      <w:r>
        <w:rPr>
          <w:rStyle w:val="Strong"/>
        </w:rPr>
        <w:t>3. New MSA explicitly supersedes prior agreements (preferred)</w:t>
      </w:r>
    </w:p>
    <w:p w14:paraId="7E03EFC7" w14:textId="77777777" w:rsidR="00607D6A" w:rsidRDefault="00607D6A" w:rsidP="00607D6A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New MSA becomes the </w:t>
      </w:r>
      <w:r>
        <w:rPr>
          <w:rStyle w:val="Strong"/>
        </w:rPr>
        <w:t>governing agreement for the entire relationship</w:t>
      </w:r>
      <w:r>
        <w:t xml:space="preserve"> </w:t>
      </w:r>
    </w:p>
    <w:p w14:paraId="78129F6C" w14:textId="77777777" w:rsidR="00607D6A" w:rsidRDefault="00607D6A" w:rsidP="00607D6A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Applies to: </w:t>
      </w:r>
    </w:p>
    <w:p w14:paraId="7D7AF548" w14:textId="77777777" w:rsidR="00607D6A" w:rsidRDefault="00607D6A" w:rsidP="00607D6A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Current purchase </w:t>
      </w:r>
    </w:p>
    <w:p w14:paraId="7120BF84" w14:textId="77777777" w:rsidR="00607D6A" w:rsidRDefault="00607D6A" w:rsidP="00607D6A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All prior purchases </w:t>
      </w:r>
    </w:p>
    <w:p w14:paraId="10602E9B" w14:textId="77777777" w:rsidR="00607D6A" w:rsidRDefault="00607D6A" w:rsidP="00607D6A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All future purchases </w:t>
      </w:r>
    </w:p>
    <w:p w14:paraId="54E8A954" w14:textId="77777777" w:rsidR="00607D6A" w:rsidRDefault="00F64996" w:rsidP="00607D6A">
      <w:pPr>
        <w:spacing w:after="0"/>
      </w:pPr>
      <w:r>
        <w:rPr>
          <w:noProof/>
        </w:rPr>
        <w:pict w14:anchorId="6FA7F00C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7CB4DE1E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How do I confirm which MSA governs?</w:t>
      </w:r>
    </w:p>
    <w:p w14:paraId="41BA2699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Look for language such as:</w:t>
      </w:r>
    </w:p>
    <w:p w14:paraId="1D67A59C" w14:textId="77777777" w:rsidR="00607D6A" w:rsidRDefault="00607D6A" w:rsidP="00607D6A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 xml:space="preserve">“Supersedes all prior agreements” </w:t>
      </w:r>
    </w:p>
    <w:p w14:paraId="2C4905F9" w14:textId="77777777" w:rsidR="00607D6A" w:rsidRDefault="00607D6A" w:rsidP="00607D6A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 xml:space="preserve">“Governs all existing and future services” </w:t>
      </w:r>
    </w:p>
    <w:p w14:paraId="0876F30F" w14:textId="77777777" w:rsidR="00607D6A" w:rsidRDefault="00607D6A" w:rsidP="00607D6A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 xml:space="preserve">“Replaces previous MSA” </w:t>
      </w:r>
    </w:p>
    <w:p w14:paraId="56573282" w14:textId="77777777" w:rsidR="00607D6A" w:rsidRDefault="00607D6A" w:rsidP="00607D6A">
      <w:pPr>
        <w:pStyle w:val="NormalWeb"/>
      </w:pPr>
      <w:r>
        <w:t>If not present:</w:t>
      </w:r>
    </w:p>
    <w:p w14:paraId="6A397792" w14:textId="77777777" w:rsidR="00607D6A" w:rsidRDefault="00607D6A" w:rsidP="00607D6A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 xml:space="preserve">Do </w:t>
      </w:r>
      <w:r>
        <w:rPr>
          <w:rStyle w:val="Strong"/>
        </w:rPr>
        <w:t>not assume governance changed</w:t>
      </w:r>
      <w:r>
        <w:t xml:space="preserve"> </w:t>
      </w:r>
    </w:p>
    <w:p w14:paraId="39AD0DC8" w14:textId="77777777" w:rsidR="00607D6A" w:rsidRDefault="00607D6A" w:rsidP="00607D6A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 xml:space="preserve">Escalate to </w:t>
      </w:r>
      <w:r>
        <w:rPr>
          <w:rStyle w:val="Strong"/>
        </w:rPr>
        <w:t>operations@boldgroup.com</w:t>
      </w:r>
      <w:r>
        <w:t xml:space="preserve"> </w:t>
      </w:r>
    </w:p>
    <w:p w14:paraId="3EF68128" w14:textId="77777777" w:rsidR="00607D6A" w:rsidRDefault="00F64996" w:rsidP="00607D6A">
      <w:pPr>
        <w:spacing w:after="0"/>
      </w:pPr>
      <w:r>
        <w:rPr>
          <w:noProof/>
        </w:rPr>
        <w:pict w14:anchorId="2B04F8DB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11C5AAA9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Do add-ons or new purchases create separate cancellation rights?</w:t>
      </w:r>
    </w:p>
    <w:p w14:paraId="6730C1AD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All add-ons are:</w:t>
      </w:r>
    </w:p>
    <w:p w14:paraId="5482F119" w14:textId="77777777" w:rsidR="00607D6A" w:rsidRDefault="00607D6A" w:rsidP="00607D6A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rPr>
          <w:rStyle w:val="Strong"/>
        </w:rPr>
        <w:t>Co-terminous</w:t>
      </w:r>
      <w:r>
        <w:t xml:space="preserve"> </w:t>
      </w:r>
    </w:p>
    <w:p w14:paraId="3E683176" w14:textId="77777777" w:rsidR="00607D6A" w:rsidRDefault="00607D6A" w:rsidP="00607D6A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 xml:space="preserve">Bound to the governing agreement </w:t>
      </w:r>
    </w:p>
    <w:p w14:paraId="3E3E4C7E" w14:textId="77777777" w:rsidR="00607D6A" w:rsidRDefault="00F64996" w:rsidP="00607D6A">
      <w:pPr>
        <w:spacing w:after="0"/>
      </w:pPr>
      <w:r>
        <w:rPr>
          <w:noProof/>
        </w:rPr>
        <w:pict w14:anchorId="76522D02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77094254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lastRenderedPageBreak/>
        <w:t>🔹</w:t>
      </w:r>
      <w:r>
        <w:t xml:space="preserve"> </w:t>
      </w:r>
      <w:r>
        <w:rPr>
          <w:rStyle w:val="Strong"/>
          <w:b w:val="0"/>
          <w:bCs w:val="0"/>
        </w:rPr>
        <w:t>BILLING &amp; MRR</w:t>
      </w:r>
    </w:p>
    <w:p w14:paraId="39429870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When does billing (MRR) start?</w:t>
      </w:r>
    </w:p>
    <w:p w14:paraId="4ADEC732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Billing begins based on contractual triggers—not usage:</w:t>
      </w:r>
    </w:p>
    <w:p w14:paraId="5F8CA014" w14:textId="77777777" w:rsidR="00607D6A" w:rsidRDefault="00607D6A" w:rsidP="00607D6A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 xml:space="preserve">License delivery → billing begins upon credential delivery </w:t>
      </w:r>
    </w:p>
    <w:p w14:paraId="30E61414" w14:textId="77777777" w:rsidR="00607D6A" w:rsidRDefault="00607D6A" w:rsidP="00607D6A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 xml:space="preserve">Project-based → earlier of: </w:t>
      </w:r>
    </w:p>
    <w:p w14:paraId="059D23ED" w14:textId="77777777" w:rsidR="00607D6A" w:rsidRDefault="00607D6A" w:rsidP="00607D6A">
      <w:pPr>
        <w:numPr>
          <w:ilvl w:val="1"/>
          <w:numId w:val="94"/>
        </w:numPr>
        <w:spacing w:before="100" w:beforeAutospacing="1" w:after="100" w:afterAutospacing="1" w:line="240" w:lineRule="auto"/>
      </w:pPr>
      <w:r>
        <w:t xml:space="preserve">6 months post-signature </w:t>
      </w:r>
    </w:p>
    <w:p w14:paraId="7877FAB5" w14:textId="77777777" w:rsidR="00607D6A" w:rsidRDefault="00607D6A" w:rsidP="00607D6A">
      <w:pPr>
        <w:numPr>
          <w:ilvl w:val="1"/>
          <w:numId w:val="94"/>
        </w:numPr>
        <w:spacing w:before="100" w:beforeAutospacing="1" w:after="100" w:afterAutospacing="1" w:line="240" w:lineRule="auto"/>
      </w:pPr>
      <w:r>
        <w:t xml:space="preserve">30 days after UAT start </w:t>
      </w:r>
    </w:p>
    <w:p w14:paraId="2DD9FA20" w14:textId="77777777" w:rsidR="00607D6A" w:rsidRDefault="00F64996" w:rsidP="00607D6A">
      <w:pPr>
        <w:spacing w:after="0"/>
      </w:pPr>
      <w:r>
        <w:rPr>
          <w:noProof/>
        </w:rPr>
        <w:pict w14:anchorId="7D22A65F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1E5D6795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billing be delayed if the customer is not ready or not live?</w:t>
      </w:r>
    </w:p>
    <w:p w14:paraId="005B7D53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Billing is not dependent on:</w:t>
      </w:r>
    </w:p>
    <w:p w14:paraId="50E3837C" w14:textId="77777777" w:rsidR="00607D6A" w:rsidRDefault="00607D6A" w:rsidP="00607D6A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Go-live </w:t>
      </w:r>
    </w:p>
    <w:p w14:paraId="43381DF1" w14:textId="77777777" w:rsidR="00607D6A" w:rsidRDefault="00607D6A" w:rsidP="00607D6A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Customer readiness </w:t>
      </w:r>
    </w:p>
    <w:p w14:paraId="5AE16C02" w14:textId="77777777" w:rsidR="00607D6A" w:rsidRDefault="00607D6A" w:rsidP="00607D6A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Data migration </w:t>
      </w:r>
    </w:p>
    <w:p w14:paraId="14F9712E" w14:textId="77777777" w:rsidR="00607D6A" w:rsidRDefault="00607D6A" w:rsidP="00607D6A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Product gaps </w:t>
      </w:r>
    </w:p>
    <w:p w14:paraId="4077AD21" w14:textId="77777777" w:rsidR="00607D6A" w:rsidRDefault="00F64996" w:rsidP="00607D6A">
      <w:pPr>
        <w:spacing w:after="0"/>
      </w:pPr>
      <w:r>
        <w:rPr>
          <w:noProof/>
        </w:rPr>
        <w:pict w14:anchorId="47635B37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4A39A667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Are fees refundable or prorated?</w:t>
      </w:r>
    </w:p>
    <w:p w14:paraId="20B187F9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</w:p>
    <w:p w14:paraId="55BA2B08" w14:textId="77777777" w:rsidR="00607D6A" w:rsidRDefault="00607D6A" w:rsidP="00607D6A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One-time fees = non-refundable </w:t>
      </w:r>
    </w:p>
    <w:p w14:paraId="6211A7FF" w14:textId="77777777" w:rsidR="00607D6A" w:rsidRDefault="00607D6A" w:rsidP="00607D6A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Recurring fees = billed in advance and not prorated </w:t>
      </w:r>
    </w:p>
    <w:p w14:paraId="5A66D686" w14:textId="77777777" w:rsidR="00607D6A" w:rsidRDefault="00F64996" w:rsidP="00607D6A">
      <w:pPr>
        <w:spacing w:after="0"/>
      </w:pPr>
      <w:r>
        <w:rPr>
          <w:noProof/>
        </w:rPr>
        <w:pict w14:anchorId="51241C80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640BA4E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a customer switch from annual billing to monthly mid-term?</w:t>
      </w:r>
    </w:p>
    <w:p w14:paraId="6C382431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 xml:space="preserve">Annual prepayments are </w:t>
      </w:r>
      <w:r>
        <w:rPr>
          <w:rStyle w:val="Strong"/>
        </w:rPr>
        <w:t>final once processed</w:t>
      </w:r>
      <w:r>
        <w:t xml:space="preserve"> and cannot be reversed mid-term.</w:t>
      </w:r>
      <w:r>
        <w:br/>
        <w:t xml:space="preserve">Changes may only occur at </w:t>
      </w:r>
      <w:r>
        <w:rPr>
          <w:rStyle w:val="Strong"/>
        </w:rPr>
        <w:t>renewal</w:t>
      </w:r>
      <w:r>
        <w:t>.</w:t>
      </w:r>
    </w:p>
    <w:p w14:paraId="40D14E2F" w14:textId="77777777" w:rsidR="00607D6A" w:rsidRDefault="00F64996" w:rsidP="00607D6A">
      <w:r>
        <w:rPr>
          <w:noProof/>
        </w:rPr>
        <w:pict w14:anchorId="7C08C418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38B12795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CANCELLATIONS</w:t>
      </w:r>
    </w:p>
    <w:p w14:paraId="7F48560B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a customer cancel mid-term?</w:t>
      </w:r>
    </w:p>
    <w:p w14:paraId="1519D8D0" w14:textId="77777777" w:rsidR="00607D6A" w:rsidRDefault="00607D6A" w:rsidP="00607D6A">
      <w:pPr>
        <w:pStyle w:val="NormalWeb"/>
      </w:pPr>
      <w:r>
        <w:rPr>
          <w:rStyle w:val="Strong"/>
        </w:rPr>
        <w:lastRenderedPageBreak/>
        <w:t>A:</w:t>
      </w:r>
      <w:r>
        <w:br/>
        <w:t>No.</w:t>
      </w:r>
      <w:r>
        <w:br/>
        <w:t>Customers are financially obligated through the full contractual term.</w:t>
      </w:r>
    </w:p>
    <w:p w14:paraId="1B9F5DEF" w14:textId="77777777" w:rsidR="00607D6A" w:rsidRDefault="00F64996" w:rsidP="00607D6A">
      <w:r>
        <w:rPr>
          <w:noProof/>
        </w:rPr>
        <w:pict w14:anchorId="495E45DF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BE36068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is required for a valid cancellation?</w:t>
      </w:r>
    </w:p>
    <w:p w14:paraId="6CF653AA" w14:textId="77777777" w:rsidR="00607D6A" w:rsidRDefault="00607D6A" w:rsidP="00607D6A">
      <w:pPr>
        <w:pStyle w:val="NormalWeb"/>
      </w:pPr>
      <w:r>
        <w:rPr>
          <w:rStyle w:val="Strong"/>
        </w:rPr>
        <w:t>A:</w:t>
      </w:r>
    </w:p>
    <w:p w14:paraId="40F49173" w14:textId="77777777" w:rsidR="00607D6A" w:rsidRDefault="00607D6A" w:rsidP="00607D6A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 xml:space="preserve">Written notice </w:t>
      </w:r>
    </w:p>
    <w:p w14:paraId="017CC9D0" w14:textId="77777777" w:rsidR="00607D6A" w:rsidRDefault="00607D6A" w:rsidP="00607D6A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 xml:space="preserve">Signed on company letterhead </w:t>
      </w:r>
    </w:p>
    <w:p w14:paraId="2B56ECA8" w14:textId="77777777" w:rsidR="00607D6A" w:rsidRDefault="00607D6A" w:rsidP="00607D6A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 xml:space="preserve">Submitted within required notice period (typically 90 days) </w:t>
      </w:r>
    </w:p>
    <w:p w14:paraId="40C1B66F" w14:textId="77777777" w:rsidR="00607D6A" w:rsidRDefault="00F64996" w:rsidP="00607D6A">
      <w:pPr>
        <w:spacing w:after="0"/>
      </w:pPr>
      <w:r>
        <w:rPr>
          <w:noProof/>
        </w:rPr>
        <w:pict w14:anchorId="4E9E5E82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628097A7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Does migrating to another platform cancel the contract?</w:t>
      </w:r>
    </w:p>
    <w:p w14:paraId="7A46C34C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Migration does not terminate contractual obligations.</w:t>
      </w:r>
    </w:p>
    <w:p w14:paraId="07BF2E74" w14:textId="77777777" w:rsidR="00607D6A" w:rsidRDefault="00F64996" w:rsidP="00607D6A">
      <w:r>
        <w:rPr>
          <w:noProof/>
        </w:rPr>
        <w:pict w14:anchorId="327D3841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4C65C493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Do contracts automatically renew?</w:t>
      </w:r>
    </w:p>
    <w:p w14:paraId="77330A39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Yes.</w:t>
      </w:r>
      <w:r>
        <w:br/>
        <w:t>Contracts renew automatically unless proper notice is provided.</w:t>
      </w:r>
    </w:p>
    <w:p w14:paraId="7C1C3034" w14:textId="77777777" w:rsidR="00607D6A" w:rsidRDefault="00F64996" w:rsidP="00607D6A">
      <w:r>
        <w:rPr>
          <w:noProof/>
        </w:rPr>
        <w:pict w14:anchorId="49E22F3B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607232B3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REDUCTIONS</w:t>
      </w:r>
    </w:p>
    <w:p w14:paraId="180FE7F4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customers reduce licenses or spend mid-term?</w:t>
      </w:r>
    </w:p>
    <w:p w14:paraId="354236D6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</w:p>
    <w:p w14:paraId="483E7640" w14:textId="77777777" w:rsidR="00607D6A" w:rsidRDefault="00607D6A" w:rsidP="00607D6A">
      <w:pPr>
        <w:pStyle w:val="NormalWeb"/>
      </w:pPr>
      <w:r>
        <w:t>Not permitted mid-term:</w:t>
      </w:r>
    </w:p>
    <w:p w14:paraId="1F4B4C2B" w14:textId="77777777" w:rsidR="00607D6A" w:rsidRDefault="00607D6A" w:rsidP="00607D6A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License reductions </w:t>
      </w:r>
    </w:p>
    <w:p w14:paraId="26B5DC13" w14:textId="77777777" w:rsidR="00607D6A" w:rsidRDefault="00607D6A" w:rsidP="00607D6A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Subscriber reductions </w:t>
      </w:r>
    </w:p>
    <w:p w14:paraId="29C87F33" w14:textId="77777777" w:rsidR="00607D6A" w:rsidRDefault="00607D6A" w:rsidP="00607D6A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Module removal </w:t>
      </w:r>
    </w:p>
    <w:p w14:paraId="0BC48725" w14:textId="77777777" w:rsidR="00607D6A" w:rsidRDefault="00607D6A" w:rsidP="00607D6A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Hosting downgrade </w:t>
      </w:r>
    </w:p>
    <w:p w14:paraId="0D815216" w14:textId="77777777" w:rsidR="00607D6A" w:rsidRDefault="00607D6A" w:rsidP="00607D6A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Pricing reduction </w:t>
      </w:r>
    </w:p>
    <w:p w14:paraId="3536DFF3" w14:textId="77777777" w:rsidR="00607D6A" w:rsidRDefault="00F64996" w:rsidP="00607D6A">
      <w:pPr>
        <w:spacing w:after="0"/>
      </w:pPr>
      <w:r>
        <w:rPr>
          <w:noProof/>
        </w:rPr>
        <w:pict w14:anchorId="7E3BC202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153A2B79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When are reductions allowed?</w:t>
      </w:r>
    </w:p>
    <w:p w14:paraId="73A26B4A" w14:textId="77777777" w:rsidR="00607D6A" w:rsidRDefault="00607D6A" w:rsidP="00607D6A">
      <w:pPr>
        <w:pStyle w:val="NormalWeb"/>
      </w:pPr>
      <w:r>
        <w:rPr>
          <w:rStyle w:val="Strong"/>
        </w:rPr>
        <w:lastRenderedPageBreak/>
        <w:t>A:</w:t>
      </w:r>
      <w:r>
        <w:br/>
        <w:t>Only:</w:t>
      </w:r>
    </w:p>
    <w:p w14:paraId="38FAE7C6" w14:textId="77777777" w:rsidR="00607D6A" w:rsidRDefault="00607D6A" w:rsidP="00607D6A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At renewal </w:t>
      </w:r>
    </w:p>
    <w:p w14:paraId="0C9A745E" w14:textId="77777777" w:rsidR="00607D6A" w:rsidRDefault="00607D6A" w:rsidP="00607D6A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With proper notice </w:t>
      </w:r>
    </w:p>
    <w:p w14:paraId="1C6F0108" w14:textId="77777777" w:rsidR="00607D6A" w:rsidRDefault="00607D6A" w:rsidP="00607D6A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Or via approved CCR exception </w:t>
      </w:r>
    </w:p>
    <w:p w14:paraId="6987634D" w14:textId="77777777" w:rsidR="00607D6A" w:rsidRDefault="00F64996" w:rsidP="00607D6A">
      <w:pPr>
        <w:spacing w:after="0"/>
      </w:pPr>
      <w:r>
        <w:rPr>
          <w:noProof/>
        </w:rPr>
        <w:pict w14:anchorId="1152AB0D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09F9612F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CREDITS</w:t>
      </w:r>
    </w:p>
    <w:p w14:paraId="3F12043E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When can credits be issued?</w:t>
      </w:r>
    </w:p>
    <w:p w14:paraId="313992E5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Only in limited cases:</w:t>
      </w:r>
    </w:p>
    <w:p w14:paraId="08C522E7" w14:textId="77777777" w:rsidR="00607D6A" w:rsidRDefault="00607D6A" w:rsidP="00607D6A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 xml:space="preserve">Verified billing error </w:t>
      </w:r>
    </w:p>
    <w:p w14:paraId="0DD8A4E1" w14:textId="77777777" w:rsidR="00607D6A" w:rsidRDefault="00607D6A" w:rsidP="00607D6A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 xml:space="preserve">Duplicate invoicing </w:t>
      </w:r>
    </w:p>
    <w:p w14:paraId="4B39FE9D" w14:textId="77777777" w:rsidR="00607D6A" w:rsidRDefault="00607D6A" w:rsidP="00607D6A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 xml:space="preserve">System configuration issue </w:t>
      </w:r>
    </w:p>
    <w:p w14:paraId="0AE9B3B1" w14:textId="77777777" w:rsidR="00607D6A" w:rsidRDefault="00F64996" w:rsidP="00607D6A">
      <w:pPr>
        <w:spacing w:after="0"/>
      </w:pPr>
      <w:r>
        <w:rPr>
          <w:noProof/>
        </w:rPr>
        <w:pict w14:anchorId="3B3E1AB3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29F3AEF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credits be issued for product dissatisfaction or bugs?</w:t>
      </w:r>
    </w:p>
    <w:p w14:paraId="71A4AE0D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Unless:</w:t>
      </w:r>
    </w:p>
    <w:p w14:paraId="55B610A6" w14:textId="77777777" w:rsidR="00607D6A" w:rsidRDefault="00607D6A" w:rsidP="00607D6A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Contracted SLA exists </w:t>
      </w:r>
    </w:p>
    <w:p w14:paraId="44A987BF" w14:textId="77777777" w:rsidR="00607D6A" w:rsidRDefault="00607D6A" w:rsidP="00607D6A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SLA includes defined penalties </w:t>
      </w:r>
    </w:p>
    <w:p w14:paraId="36C98341" w14:textId="77777777" w:rsidR="00607D6A" w:rsidRDefault="00F64996" w:rsidP="00607D6A">
      <w:pPr>
        <w:spacing w:after="0"/>
      </w:pPr>
      <w:r>
        <w:rPr>
          <w:noProof/>
        </w:rPr>
        <w:pict w14:anchorId="23FB5E9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BBD186C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is the invoice dispute window?</w:t>
      </w:r>
    </w:p>
    <w:p w14:paraId="505ECFD5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60 days from invoice date.</w:t>
      </w:r>
    </w:p>
    <w:p w14:paraId="60580E18" w14:textId="77777777" w:rsidR="00607D6A" w:rsidRDefault="00607D6A" w:rsidP="00607D6A">
      <w:pPr>
        <w:pStyle w:val="NormalWeb"/>
      </w:pPr>
      <w:r>
        <w:t>After this:</w:t>
      </w:r>
    </w:p>
    <w:p w14:paraId="2D21A841" w14:textId="77777777" w:rsidR="00607D6A" w:rsidRDefault="00607D6A" w:rsidP="00607D6A">
      <w:pPr>
        <w:numPr>
          <w:ilvl w:val="0"/>
          <w:numId w:val="102"/>
        </w:numPr>
        <w:spacing w:before="100" w:beforeAutospacing="1" w:after="100" w:afterAutospacing="1" w:line="240" w:lineRule="auto"/>
      </w:pPr>
      <w:r>
        <w:t xml:space="preserve">Invoice is accepted </w:t>
      </w:r>
    </w:p>
    <w:p w14:paraId="7F4090EA" w14:textId="77777777" w:rsidR="00607D6A" w:rsidRDefault="00607D6A" w:rsidP="00607D6A">
      <w:pPr>
        <w:numPr>
          <w:ilvl w:val="0"/>
          <w:numId w:val="102"/>
        </w:numPr>
        <w:spacing w:before="100" w:beforeAutospacing="1" w:after="100" w:afterAutospacing="1" w:line="240" w:lineRule="auto"/>
      </w:pPr>
      <w:r>
        <w:t xml:space="preserve">No retroactive credits </w:t>
      </w:r>
    </w:p>
    <w:p w14:paraId="6B044FE6" w14:textId="77777777" w:rsidR="00607D6A" w:rsidRDefault="00F64996" w:rsidP="00607D6A">
      <w:pPr>
        <w:spacing w:after="0"/>
      </w:pPr>
      <w:r>
        <w:rPr>
          <w:noProof/>
        </w:rPr>
        <w:pict w14:anchorId="3EBFFFF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F7A242A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goodwill credits be issued?</w:t>
      </w:r>
    </w:p>
    <w:p w14:paraId="2BCA319B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Only through CCR approval and must be documented as:</w:t>
      </w:r>
      <w:r>
        <w:br/>
      </w:r>
      <w:r>
        <w:rPr>
          <w:rStyle w:val="Strong"/>
        </w:rPr>
        <w:t>“Commercial concession – not contractual obligation”</w:t>
      </w:r>
    </w:p>
    <w:p w14:paraId="06DDD2B1" w14:textId="77777777" w:rsidR="00607D6A" w:rsidRDefault="00F64996" w:rsidP="00607D6A">
      <w:r>
        <w:rPr>
          <w:noProof/>
        </w:rPr>
        <w:pict w14:anchorId="4DA5A2A2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06E87971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lastRenderedPageBreak/>
        <w:t>🔹</w:t>
      </w:r>
      <w:r>
        <w:t xml:space="preserve"> </w:t>
      </w:r>
      <w:r>
        <w:rPr>
          <w:rStyle w:val="Strong"/>
          <w:b w:val="0"/>
          <w:bCs w:val="0"/>
        </w:rPr>
        <w:t>CCR PROCESS</w:t>
      </w:r>
    </w:p>
    <w:p w14:paraId="1F878CD0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When is CCR required?</w:t>
      </w:r>
    </w:p>
    <w:p w14:paraId="2E31DA36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Whenever there is:</w:t>
      </w:r>
    </w:p>
    <w:p w14:paraId="498D0A81" w14:textId="77777777" w:rsidR="00607D6A" w:rsidRDefault="00607D6A" w:rsidP="00607D6A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 xml:space="preserve">Credit </w:t>
      </w:r>
    </w:p>
    <w:p w14:paraId="42D8DC3E" w14:textId="77777777" w:rsidR="00607D6A" w:rsidRDefault="00607D6A" w:rsidP="00607D6A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 xml:space="preserve">Cancellation </w:t>
      </w:r>
    </w:p>
    <w:p w14:paraId="14860726" w14:textId="77777777" w:rsidR="00607D6A" w:rsidRDefault="00607D6A" w:rsidP="00607D6A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 xml:space="preserve">Reduction </w:t>
      </w:r>
    </w:p>
    <w:p w14:paraId="74CD015C" w14:textId="77777777" w:rsidR="00607D6A" w:rsidRDefault="00607D6A" w:rsidP="00607D6A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 xml:space="preserve">Billing change </w:t>
      </w:r>
    </w:p>
    <w:p w14:paraId="77BA2E57" w14:textId="77777777" w:rsidR="00607D6A" w:rsidRDefault="00607D6A" w:rsidP="00607D6A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 xml:space="preserve">Contract exception </w:t>
      </w:r>
    </w:p>
    <w:p w14:paraId="3C90AC7A" w14:textId="77777777" w:rsidR="00607D6A" w:rsidRDefault="00F64996" w:rsidP="00607D6A">
      <w:pPr>
        <w:spacing w:after="0"/>
      </w:pPr>
      <w:r>
        <w:rPr>
          <w:noProof/>
        </w:rPr>
        <w:pict w14:anchorId="6FF89997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5359B51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is required in a CCR submission?</w:t>
      </w:r>
    </w:p>
    <w:p w14:paraId="4494217B" w14:textId="77777777" w:rsidR="00607D6A" w:rsidRDefault="00607D6A" w:rsidP="00607D6A">
      <w:pPr>
        <w:pStyle w:val="NormalWeb"/>
      </w:pPr>
      <w:r>
        <w:rPr>
          <w:rStyle w:val="Strong"/>
        </w:rPr>
        <w:t>A:</w:t>
      </w:r>
    </w:p>
    <w:p w14:paraId="01D54839" w14:textId="77777777" w:rsidR="00607D6A" w:rsidRDefault="00607D6A" w:rsidP="00607D6A">
      <w:pPr>
        <w:numPr>
          <w:ilvl w:val="0"/>
          <w:numId w:val="104"/>
        </w:numPr>
        <w:spacing w:before="100" w:beforeAutospacing="1" w:after="100" w:afterAutospacing="1" w:line="240" w:lineRule="auto"/>
      </w:pPr>
      <w:r>
        <w:t xml:space="preserve">Contract reference </w:t>
      </w:r>
    </w:p>
    <w:p w14:paraId="6E4072B1" w14:textId="77777777" w:rsidR="00607D6A" w:rsidRDefault="00607D6A" w:rsidP="00607D6A">
      <w:pPr>
        <w:numPr>
          <w:ilvl w:val="0"/>
          <w:numId w:val="104"/>
        </w:numPr>
        <w:spacing w:before="100" w:beforeAutospacing="1" w:after="100" w:afterAutospacing="1" w:line="240" w:lineRule="auto"/>
      </w:pPr>
      <w:r>
        <w:t xml:space="preserve">Financial impact (MRR / ARR / one-time) </w:t>
      </w:r>
    </w:p>
    <w:p w14:paraId="397CF527" w14:textId="77777777" w:rsidR="00607D6A" w:rsidRDefault="00607D6A" w:rsidP="00607D6A">
      <w:pPr>
        <w:numPr>
          <w:ilvl w:val="0"/>
          <w:numId w:val="104"/>
        </w:numPr>
        <w:spacing w:before="100" w:beforeAutospacing="1" w:after="100" w:afterAutospacing="1" w:line="240" w:lineRule="auto"/>
      </w:pPr>
      <w:r>
        <w:t xml:space="preserve">Justification </w:t>
      </w:r>
    </w:p>
    <w:p w14:paraId="09D5A586" w14:textId="77777777" w:rsidR="00607D6A" w:rsidRDefault="00607D6A" w:rsidP="00607D6A">
      <w:pPr>
        <w:numPr>
          <w:ilvl w:val="0"/>
          <w:numId w:val="104"/>
        </w:numPr>
        <w:spacing w:before="100" w:beforeAutospacing="1" w:after="100" w:afterAutospacing="1" w:line="240" w:lineRule="auto"/>
      </w:pPr>
      <w:r>
        <w:t xml:space="preserve">Customer documentation </w:t>
      </w:r>
    </w:p>
    <w:p w14:paraId="643BBCAD" w14:textId="77777777" w:rsidR="00607D6A" w:rsidRDefault="00607D6A" w:rsidP="00607D6A">
      <w:pPr>
        <w:numPr>
          <w:ilvl w:val="0"/>
          <w:numId w:val="104"/>
        </w:numPr>
        <w:spacing w:before="100" w:beforeAutospacing="1" w:after="100" w:afterAutospacing="1" w:line="240" w:lineRule="auto"/>
      </w:pPr>
      <w:r>
        <w:t xml:space="preserve">Forecast impact </w:t>
      </w:r>
    </w:p>
    <w:p w14:paraId="62C21F1F" w14:textId="77777777" w:rsidR="00607D6A" w:rsidRDefault="00F64996" w:rsidP="00607D6A">
      <w:pPr>
        <w:spacing w:after="0"/>
      </w:pPr>
      <w:r>
        <w:rPr>
          <w:noProof/>
        </w:rPr>
        <w:pict w14:anchorId="1AB574F5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C30E624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anything be approved outside CCR?</w:t>
      </w:r>
    </w:p>
    <w:p w14:paraId="0AF9D2EA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</w:p>
    <w:p w14:paraId="2D1D1AB3" w14:textId="77777777" w:rsidR="00607D6A" w:rsidRDefault="00607D6A" w:rsidP="00607D6A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 xml:space="preserve">No verbal approvals </w:t>
      </w:r>
    </w:p>
    <w:p w14:paraId="509607A3" w14:textId="77777777" w:rsidR="00607D6A" w:rsidRDefault="00607D6A" w:rsidP="00607D6A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 xml:space="preserve">No side agreements </w:t>
      </w:r>
    </w:p>
    <w:p w14:paraId="26AFE46A" w14:textId="77777777" w:rsidR="00607D6A" w:rsidRDefault="00607D6A" w:rsidP="00607D6A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 xml:space="preserve">No informal approvals </w:t>
      </w:r>
    </w:p>
    <w:p w14:paraId="44DA7513" w14:textId="77777777" w:rsidR="00607D6A" w:rsidRDefault="00F64996" w:rsidP="00607D6A">
      <w:pPr>
        <w:spacing w:after="0"/>
      </w:pPr>
      <w:r>
        <w:rPr>
          <w:noProof/>
        </w:rPr>
        <w:pict w14:anchorId="0E5837C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BCA2715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Who approves CCR requests?</w:t>
      </w:r>
    </w:p>
    <w:p w14:paraId="654A078D" w14:textId="77777777" w:rsidR="00607D6A" w:rsidRDefault="00607D6A" w:rsidP="00607D6A">
      <w:pPr>
        <w:pStyle w:val="NormalWeb"/>
      </w:pPr>
      <w:r>
        <w:rPr>
          <w:rStyle w:val="Strong"/>
        </w:rPr>
        <w:t>A:</w:t>
      </w:r>
    </w:p>
    <w:p w14:paraId="64108B88" w14:textId="77777777" w:rsidR="00607D6A" w:rsidRDefault="00607D6A" w:rsidP="00607D6A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 xml:space="preserve">Head of Growth </w:t>
      </w:r>
    </w:p>
    <w:p w14:paraId="69C5BC0B" w14:textId="77777777" w:rsidR="00607D6A" w:rsidRDefault="00607D6A" w:rsidP="00607D6A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 xml:space="preserve">Head of Security &amp; Alarm </w:t>
      </w:r>
    </w:p>
    <w:p w14:paraId="61CBD174" w14:textId="77777777" w:rsidR="00607D6A" w:rsidRDefault="00607D6A" w:rsidP="00607D6A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 xml:space="preserve">EverPro / FP&amp;A workflow </w:t>
      </w:r>
    </w:p>
    <w:p w14:paraId="632F38B6" w14:textId="77777777" w:rsidR="00607D6A" w:rsidRDefault="00F64996" w:rsidP="00607D6A">
      <w:pPr>
        <w:spacing w:after="0"/>
      </w:pPr>
      <w:r>
        <w:rPr>
          <w:noProof/>
        </w:rPr>
        <w:pict w14:anchorId="5E6A10C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59F9BB3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BILLING &amp; COLLECTIONS</w:t>
      </w:r>
    </w:p>
    <w:p w14:paraId="7724E5FC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billing be stopped if a client is unhappy or not using the product?</w:t>
      </w:r>
    </w:p>
    <w:p w14:paraId="5D97EB15" w14:textId="77777777" w:rsidR="00607D6A" w:rsidRDefault="00607D6A" w:rsidP="00607D6A">
      <w:pPr>
        <w:pStyle w:val="NormalWeb"/>
      </w:pPr>
      <w:r>
        <w:rPr>
          <w:rStyle w:val="Strong"/>
        </w:rPr>
        <w:lastRenderedPageBreak/>
        <w:t>A:</w:t>
      </w:r>
      <w:r>
        <w:br/>
        <w:t>No.</w:t>
      </w:r>
      <w:r>
        <w:br/>
        <w:t>Billing continues per contract unless formally approved.</w:t>
      </w:r>
    </w:p>
    <w:p w14:paraId="28226C1B" w14:textId="77777777" w:rsidR="00607D6A" w:rsidRDefault="00F64996" w:rsidP="00607D6A">
      <w:r>
        <w:rPr>
          <w:noProof/>
        </w:rPr>
        <w:pict w14:anchorId="09C44C8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B9A1BBA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cancellations or credits be backdated?</w:t>
      </w:r>
    </w:p>
    <w:p w14:paraId="72269931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All changes must be forward-looking.</w:t>
      </w:r>
    </w:p>
    <w:p w14:paraId="4DCFD8D9" w14:textId="77777777" w:rsidR="00607D6A" w:rsidRDefault="00F64996" w:rsidP="00607D6A">
      <w:r>
        <w:rPr>
          <w:noProof/>
        </w:rPr>
        <w:pict w14:anchorId="23DCEDD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9BED3D3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Can credits be applied to future invoices?</w:t>
      </w:r>
    </w:p>
    <w:p w14:paraId="68D11B12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Credits must be issued as standalone credit memos.</w:t>
      </w:r>
    </w:p>
    <w:p w14:paraId="39085E14" w14:textId="77777777" w:rsidR="00607D6A" w:rsidRDefault="00F64996" w:rsidP="00607D6A">
      <w:r>
        <w:rPr>
          <w:noProof/>
        </w:rPr>
        <w:pict w14:anchorId="3D60373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10DE542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BUYOUTS &amp; EXCEPTIONS</w:t>
      </w:r>
    </w:p>
    <w:p w14:paraId="5D20CD19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is a buyout?</w:t>
      </w:r>
    </w:p>
    <w:p w14:paraId="4E6913CB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A negotiated early termination that may include:</w:t>
      </w:r>
    </w:p>
    <w:p w14:paraId="3029392D" w14:textId="77777777" w:rsidR="00607D6A" w:rsidRDefault="00607D6A" w:rsidP="00607D6A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t xml:space="preserve">Remaining contract value </w:t>
      </w:r>
    </w:p>
    <w:p w14:paraId="38833270" w14:textId="77777777" w:rsidR="00607D6A" w:rsidRDefault="00607D6A" w:rsidP="00607D6A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t xml:space="preserve">Minimum commitments </w:t>
      </w:r>
    </w:p>
    <w:p w14:paraId="1C32CA48" w14:textId="77777777" w:rsidR="00607D6A" w:rsidRDefault="00607D6A" w:rsidP="00607D6A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t xml:space="preserve">Unrecovered onboarding </w:t>
      </w:r>
    </w:p>
    <w:p w14:paraId="6386EC98" w14:textId="77777777" w:rsidR="00607D6A" w:rsidRDefault="00607D6A" w:rsidP="00607D6A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t xml:space="preserve">Implementation recovery </w:t>
      </w:r>
    </w:p>
    <w:p w14:paraId="4A2F6526" w14:textId="77777777" w:rsidR="00607D6A" w:rsidRDefault="00F64996" w:rsidP="00607D6A">
      <w:pPr>
        <w:spacing w:after="0"/>
      </w:pPr>
      <w:r>
        <w:rPr>
          <w:noProof/>
        </w:rPr>
        <w:pict w14:anchorId="6D983F8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7484C28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When may exceptions be considered?</w:t>
      </w:r>
    </w:p>
    <w:p w14:paraId="4B9E5CD8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Limited cases:</w:t>
      </w:r>
    </w:p>
    <w:p w14:paraId="155C9ACB" w14:textId="77777777" w:rsidR="00607D6A" w:rsidRDefault="00607D6A" w:rsidP="00607D6A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 xml:space="preserve">Financial hardship </w:t>
      </w:r>
    </w:p>
    <w:p w14:paraId="1CAB2CCC" w14:textId="77777777" w:rsidR="00607D6A" w:rsidRDefault="00607D6A" w:rsidP="00607D6A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 xml:space="preserve">Strategic accounts </w:t>
      </w:r>
    </w:p>
    <w:p w14:paraId="6DE259C9" w14:textId="77777777" w:rsidR="00607D6A" w:rsidRDefault="00607D6A" w:rsidP="00607D6A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 xml:space="preserve">Expansion opportunities </w:t>
      </w:r>
    </w:p>
    <w:p w14:paraId="1F9B5F65" w14:textId="77777777" w:rsidR="00607D6A" w:rsidRDefault="00607D6A" w:rsidP="00607D6A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 xml:space="preserve">M&amp;A activity </w:t>
      </w:r>
    </w:p>
    <w:p w14:paraId="26A76469" w14:textId="77777777" w:rsidR="00607D6A" w:rsidRDefault="00607D6A" w:rsidP="00607D6A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 xml:space="preserve">Dispute resolution </w:t>
      </w:r>
    </w:p>
    <w:p w14:paraId="7EC3C4E4" w14:textId="77777777" w:rsidR="00607D6A" w:rsidRDefault="00F64996" w:rsidP="00607D6A">
      <w:pPr>
        <w:spacing w:after="0"/>
      </w:pPr>
      <w:r>
        <w:rPr>
          <w:noProof/>
        </w:rPr>
        <w:pict w14:anchorId="16FC0A0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7655A3C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Are exceptions guaranteed?</w:t>
      </w:r>
    </w:p>
    <w:p w14:paraId="46438FEE" w14:textId="77777777" w:rsidR="00607D6A" w:rsidRDefault="00607D6A" w:rsidP="00607D6A">
      <w:pPr>
        <w:pStyle w:val="NormalWeb"/>
      </w:pPr>
      <w:r>
        <w:rPr>
          <w:rStyle w:val="Strong"/>
        </w:rPr>
        <w:lastRenderedPageBreak/>
        <w:t>A:</w:t>
      </w:r>
      <w:r>
        <w:br/>
        <w:t>No.</w:t>
      </w:r>
      <w:r>
        <w:br/>
        <w:t>All exceptions are discretionary.</w:t>
      </w:r>
    </w:p>
    <w:p w14:paraId="28F57906" w14:textId="77777777" w:rsidR="00607D6A" w:rsidRDefault="00F64996" w:rsidP="00607D6A">
      <w:r>
        <w:rPr>
          <w:noProof/>
        </w:rPr>
        <w:pict w14:anchorId="61200A7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30B3AB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ACQUISITIONS</w:t>
      </w:r>
    </w:p>
    <w:p w14:paraId="236994D1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happens if a customer is acquired?</w:t>
      </w:r>
    </w:p>
    <w:p w14:paraId="247EECC5" w14:textId="77777777" w:rsidR="00607D6A" w:rsidRDefault="00607D6A" w:rsidP="00607D6A">
      <w:pPr>
        <w:pStyle w:val="NormalWeb"/>
      </w:pPr>
      <w:r>
        <w:rPr>
          <w:rStyle w:val="Strong"/>
        </w:rPr>
        <w:t>A:</w:t>
      </w:r>
    </w:p>
    <w:p w14:paraId="344E090D" w14:textId="77777777" w:rsidR="00607D6A" w:rsidRDefault="00607D6A" w:rsidP="00607D6A">
      <w:pPr>
        <w:numPr>
          <w:ilvl w:val="0"/>
          <w:numId w:val="109"/>
        </w:numPr>
        <w:spacing w:before="100" w:beforeAutospacing="1" w:after="100" w:afterAutospacing="1" w:line="240" w:lineRule="auto"/>
      </w:pPr>
      <w:r>
        <w:t xml:space="preserve">Contract transfers to acquiring entity </w:t>
      </w:r>
    </w:p>
    <w:p w14:paraId="30BDF624" w14:textId="77777777" w:rsidR="00607D6A" w:rsidRDefault="00607D6A" w:rsidP="00607D6A">
      <w:pPr>
        <w:numPr>
          <w:ilvl w:val="0"/>
          <w:numId w:val="109"/>
        </w:numPr>
        <w:spacing w:before="100" w:beforeAutospacing="1" w:after="100" w:afterAutospacing="1" w:line="240" w:lineRule="auto"/>
      </w:pPr>
      <w:r>
        <w:t xml:space="preserve">All obligations remain in effect </w:t>
      </w:r>
    </w:p>
    <w:p w14:paraId="02988252" w14:textId="77777777" w:rsidR="00607D6A" w:rsidRDefault="00F64996" w:rsidP="00607D6A">
      <w:pPr>
        <w:spacing w:after="0"/>
      </w:pPr>
      <w:r>
        <w:rPr>
          <w:noProof/>
        </w:rPr>
        <w:pict w14:anchorId="0EF2660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CC42F4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Does acquisition void the contract?</w:t>
      </w:r>
    </w:p>
    <w:p w14:paraId="4A316934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No.</w:t>
      </w:r>
      <w:r>
        <w:br/>
        <w:t>Contracts remain enforceable unless formally amended.</w:t>
      </w:r>
    </w:p>
    <w:p w14:paraId="649DC335" w14:textId="77777777" w:rsidR="00607D6A" w:rsidRDefault="00F64996" w:rsidP="00607D6A">
      <w:r>
        <w:rPr>
          <w:noProof/>
        </w:rPr>
        <w:pict w14:anchorId="3F0FB3F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56C7DC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TEAM GUIDELINES</w:t>
      </w:r>
    </w:p>
    <w:p w14:paraId="033E0337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are CSMs and Sales not allowed to do?</w:t>
      </w:r>
    </w:p>
    <w:p w14:paraId="7D0E029C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Without approval, you may not:</w:t>
      </w:r>
    </w:p>
    <w:p w14:paraId="1D870C45" w14:textId="77777777" w:rsidR="00607D6A" w:rsidRDefault="00607D6A" w:rsidP="00607D6A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 xml:space="preserve">Promise credits </w:t>
      </w:r>
    </w:p>
    <w:p w14:paraId="60EE6531" w14:textId="77777777" w:rsidR="00607D6A" w:rsidRDefault="00607D6A" w:rsidP="00607D6A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 xml:space="preserve">Promise cancellations </w:t>
      </w:r>
    </w:p>
    <w:p w14:paraId="34ACF67F" w14:textId="77777777" w:rsidR="00607D6A" w:rsidRDefault="00607D6A" w:rsidP="00607D6A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 xml:space="preserve">Offer reductions </w:t>
      </w:r>
    </w:p>
    <w:p w14:paraId="6A793CFA" w14:textId="77777777" w:rsidR="00607D6A" w:rsidRDefault="00607D6A" w:rsidP="00607D6A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 xml:space="preserve">Delay billing </w:t>
      </w:r>
    </w:p>
    <w:p w14:paraId="482530AA" w14:textId="77777777" w:rsidR="00607D6A" w:rsidRDefault="00607D6A" w:rsidP="00607D6A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 xml:space="preserve">Modify MRR start dates </w:t>
      </w:r>
    </w:p>
    <w:p w14:paraId="55C8CE89" w14:textId="77777777" w:rsidR="00607D6A" w:rsidRDefault="00607D6A" w:rsidP="00607D6A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 xml:space="preserve">Change contract terms verbally </w:t>
      </w:r>
    </w:p>
    <w:p w14:paraId="13A84360" w14:textId="77777777" w:rsidR="00607D6A" w:rsidRDefault="00F64996" w:rsidP="00607D6A">
      <w:pPr>
        <w:spacing w:after="0"/>
      </w:pPr>
      <w:r>
        <w:rPr>
          <w:noProof/>
        </w:rPr>
        <w:pict w14:anchorId="2135735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92D790A" w14:textId="77777777" w:rsidR="00607D6A" w:rsidRDefault="00607D6A" w:rsidP="00607D6A">
      <w:pPr>
        <w:pStyle w:val="Heading1"/>
      </w:pPr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Style w:val="Strong"/>
          <w:b w:val="0"/>
          <w:bCs w:val="0"/>
        </w:rPr>
        <w:t>ESCALATION</w:t>
      </w:r>
    </w:p>
    <w:p w14:paraId="20895332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should I do if I am unsure how to handle a request?</w:t>
      </w:r>
    </w:p>
    <w:p w14:paraId="4F49617B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Follow this escalation path:</w:t>
      </w:r>
    </w:p>
    <w:p w14:paraId="4D2D8DFD" w14:textId="77777777" w:rsidR="00607D6A" w:rsidRDefault="00607D6A" w:rsidP="00607D6A">
      <w:pPr>
        <w:numPr>
          <w:ilvl w:val="0"/>
          <w:numId w:val="111"/>
        </w:numPr>
        <w:spacing w:before="100" w:beforeAutospacing="1" w:after="100" w:afterAutospacing="1" w:line="240" w:lineRule="auto"/>
      </w:pPr>
      <w:r>
        <w:rPr>
          <w:rStyle w:val="Strong"/>
        </w:rPr>
        <w:t>Do not commit to the customer</w:t>
      </w:r>
      <w:r>
        <w:t xml:space="preserve"> </w:t>
      </w:r>
    </w:p>
    <w:p w14:paraId="67AD08BC" w14:textId="77777777" w:rsidR="00607D6A" w:rsidRDefault="00607D6A" w:rsidP="00607D6A">
      <w:pPr>
        <w:numPr>
          <w:ilvl w:val="0"/>
          <w:numId w:val="1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Escalate to operations@boldgroup.com</w:t>
      </w:r>
      <w:r>
        <w:t xml:space="preserve"> </w:t>
      </w:r>
    </w:p>
    <w:p w14:paraId="74350EBA" w14:textId="77777777" w:rsidR="00607D6A" w:rsidRDefault="00607D6A" w:rsidP="00607D6A">
      <w:pPr>
        <w:numPr>
          <w:ilvl w:val="0"/>
          <w:numId w:val="111"/>
        </w:numPr>
        <w:spacing w:before="100" w:beforeAutospacing="1" w:after="100" w:afterAutospacing="1" w:line="240" w:lineRule="auto"/>
      </w:pPr>
      <w:r>
        <w:rPr>
          <w:rStyle w:val="Strong"/>
        </w:rPr>
        <w:t>Escalate to Direct Manager</w:t>
      </w:r>
      <w:r>
        <w:t xml:space="preserve"> </w:t>
      </w:r>
    </w:p>
    <w:p w14:paraId="3282EE22" w14:textId="77777777" w:rsidR="00607D6A" w:rsidRDefault="00607D6A" w:rsidP="00607D6A">
      <w:pPr>
        <w:numPr>
          <w:ilvl w:val="0"/>
          <w:numId w:val="111"/>
        </w:numPr>
        <w:spacing w:before="100" w:beforeAutospacing="1" w:after="100" w:afterAutospacing="1" w:line="240" w:lineRule="auto"/>
      </w:pPr>
      <w:r>
        <w:rPr>
          <w:rStyle w:val="Strong"/>
        </w:rPr>
        <w:t>Submit CCR (if financial impact exists)</w:t>
      </w:r>
      <w:r>
        <w:t xml:space="preserve"> </w:t>
      </w:r>
    </w:p>
    <w:p w14:paraId="63F64BDE" w14:textId="77777777" w:rsidR="00607D6A" w:rsidRDefault="00F64996" w:rsidP="00607D6A">
      <w:pPr>
        <w:spacing w:after="0"/>
      </w:pPr>
      <w:r>
        <w:rPr>
          <w:noProof/>
        </w:rPr>
        <w:pict w14:anchorId="191BF3A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C9625B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When should I escalate immediately?</w:t>
      </w:r>
    </w:p>
    <w:p w14:paraId="1ACF2DAE" w14:textId="77777777" w:rsidR="00607D6A" w:rsidRDefault="00607D6A" w:rsidP="00607D6A">
      <w:pPr>
        <w:pStyle w:val="NormalWeb"/>
      </w:pPr>
      <w:r>
        <w:rPr>
          <w:rStyle w:val="Strong"/>
        </w:rPr>
        <w:t>A:</w:t>
      </w:r>
      <w:r>
        <w:br/>
        <w:t>If:</w:t>
      </w:r>
    </w:p>
    <w:p w14:paraId="19181FFD" w14:textId="77777777" w:rsidR="00607D6A" w:rsidRDefault="00607D6A" w:rsidP="00607D6A">
      <w:pPr>
        <w:numPr>
          <w:ilvl w:val="0"/>
          <w:numId w:val="112"/>
        </w:numPr>
        <w:spacing w:before="100" w:beforeAutospacing="1" w:after="100" w:afterAutospacing="1" w:line="240" w:lineRule="auto"/>
      </w:pPr>
      <w:r>
        <w:t xml:space="preserve">Contract terms are unclear </w:t>
      </w:r>
    </w:p>
    <w:p w14:paraId="4D8FF417" w14:textId="77777777" w:rsidR="00607D6A" w:rsidRDefault="00607D6A" w:rsidP="00607D6A">
      <w:pPr>
        <w:numPr>
          <w:ilvl w:val="0"/>
          <w:numId w:val="112"/>
        </w:numPr>
        <w:spacing w:before="100" w:beforeAutospacing="1" w:after="100" w:afterAutospacing="1" w:line="240" w:lineRule="auto"/>
      </w:pPr>
      <w:r>
        <w:t xml:space="preserve">Customer requests: </w:t>
      </w:r>
    </w:p>
    <w:p w14:paraId="269405A0" w14:textId="77777777" w:rsidR="00607D6A" w:rsidRDefault="00607D6A" w:rsidP="00607D6A">
      <w:pPr>
        <w:numPr>
          <w:ilvl w:val="1"/>
          <w:numId w:val="112"/>
        </w:numPr>
        <w:spacing w:before="100" w:beforeAutospacing="1" w:after="100" w:afterAutospacing="1" w:line="240" w:lineRule="auto"/>
      </w:pPr>
      <w:r>
        <w:t xml:space="preserve">Early termination </w:t>
      </w:r>
    </w:p>
    <w:p w14:paraId="17A89ADA" w14:textId="77777777" w:rsidR="00607D6A" w:rsidRDefault="00607D6A" w:rsidP="00607D6A">
      <w:pPr>
        <w:numPr>
          <w:ilvl w:val="1"/>
          <w:numId w:val="112"/>
        </w:numPr>
        <w:spacing w:before="100" w:beforeAutospacing="1" w:after="100" w:afterAutospacing="1" w:line="240" w:lineRule="auto"/>
      </w:pPr>
      <w:r>
        <w:t xml:space="preserve">Mid-term reduction </w:t>
      </w:r>
    </w:p>
    <w:p w14:paraId="3A495ADD" w14:textId="77777777" w:rsidR="00607D6A" w:rsidRDefault="00607D6A" w:rsidP="00607D6A">
      <w:pPr>
        <w:numPr>
          <w:ilvl w:val="1"/>
          <w:numId w:val="112"/>
        </w:numPr>
        <w:spacing w:before="100" w:beforeAutospacing="1" w:after="100" w:afterAutospacing="1" w:line="240" w:lineRule="auto"/>
      </w:pPr>
      <w:r>
        <w:t xml:space="preserve">Billing changes </w:t>
      </w:r>
    </w:p>
    <w:p w14:paraId="2B2F9692" w14:textId="77777777" w:rsidR="00607D6A" w:rsidRDefault="00607D6A" w:rsidP="00607D6A">
      <w:pPr>
        <w:numPr>
          <w:ilvl w:val="1"/>
          <w:numId w:val="112"/>
        </w:numPr>
        <w:spacing w:before="100" w:beforeAutospacing="1" w:after="100" w:afterAutospacing="1" w:line="240" w:lineRule="auto"/>
      </w:pPr>
      <w:r>
        <w:t xml:space="preserve">Credits outside policy </w:t>
      </w:r>
    </w:p>
    <w:p w14:paraId="5BB0210D" w14:textId="77777777" w:rsidR="00607D6A" w:rsidRDefault="00607D6A" w:rsidP="00607D6A">
      <w:pPr>
        <w:numPr>
          <w:ilvl w:val="0"/>
          <w:numId w:val="112"/>
        </w:numPr>
        <w:spacing w:before="100" w:beforeAutospacing="1" w:after="100" w:afterAutospacing="1" w:line="240" w:lineRule="auto"/>
      </w:pPr>
      <w:r>
        <w:t xml:space="preserve">There is revenue or compliance risk </w:t>
      </w:r>
    </w:p>
    <w:p w14:paraId="0EF0CA8A" w14:textId="77777777" w:rsidR="00607D6A" w:rsidRDefault="00F64996" w:rsidP="00607D6A">
      <w:pPr>
        <w:spacing w:after="0"/>
      </w:pPr>
      <w:r>
        <w:rPr>
          <w:noProof/>
        </w:rPr>
        <w:pict w14:anchorId="58CCC99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96C94E" w14:textId="77777777" w:rsidR="00607D6A" w:rsidRDefault="00607D6A" w:rsidP="00607D6A">
      <w:pPr>
        <w:pStyle w:val="Heading3"/>
      </w:pPr>
      <w:r>
        <w:rPr>
          <w:rStyle w:val="Strong"/>
          <w:b/>
          <w:bCs/>
        </w:rPr>
        <w:t>Q: What should I tell the customer while escalating?</w:t>
      </w:r>
    </w:p>
    <w:p w14:paraId="21B57F84" w14:textId="77777777" w:rsidR="00607D6A" w:rsidRDefault="00607D6A" w:rsidP="00607D6A">
      <w:pPr>
        <w:pStyle w:val="NormalWeb"/>
      </w:pPr>
      <w:r>
        <w:rPr>
          <w:rStyle w:val="Strong"/>
        </w:rPr>
        <w:t>A:</w:t>
      </w:r>
    </w:p>
    <w:p w14:paraId="4AE9BE0C" w14:textId="77777777" w:rsidR="00607D6A" w:rsidRDefault="00607D6A" w:rsidP="00607D6A">
      <w:pPr>
        <w:pStyle w:val="NormalWeb"/>
      </w:pPr>
      <w:r>
        <w:t>“I’m going to review this with our contracts, legal and leadership teams to ensure we’re aligned with your agreement and provide you the best path forward. I’ll follow up shortly.”</w:t>
      </w:r>
    </w:p>
    <w:p w14:paraId="5FAC37C7" w14:textId="52983019" w:rsidR="00F24E4A" w:rsidRPr="00675D88" w:rsidRDefault="00F24E4A" w:rsidP="00E61337">
      <w:pPr>
        <w:pStyle w:val="Heading2"/>
        <w:rPr>
          <w:rFonts w:cstheme="minorHAnsi"/>
        </w:rPr>
      </w:pPr>
    </w:p>
    <w:sectPr w:rsidR="00F24E4A" w:rsidRPr="00675D88" w:rsidSect="00FD65E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08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00E1" w14:textId="77777777" w:rsidR="00F64996" w:rsidRDefault="00F64996" w:rsidP="00B867CC">
      <w:pPr>
        <w:spacing w:after="0" w:line="240" w:lineRule="auto"/>
      </w:pPr>
      <w:r>
        <w:separator/>
      </w:r>
    </w:p>
  </w:endnote>
  <w:endnote w:type="continuationSeparator" w:id="0">
    <w:p w14:paraId="5CE9A947" w14:textId="77777777" w:rsidR="00F64996" w:rsidRDefault="00F64996" w:rsidP="00B8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24100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EBF06B3" w14:textId="77777777" w:rsidR="000F189F" w:rsidRPr="00AC1BDB" w:rsidRDefault="004B2C6A" w:rsidP="000F189F">
        <w:pPr>
          <w:pStyle w:val="Footer"/>
          <w:tabs>
            <w:tab w:val="left" w:pos="6480"/>
          </w:tabs>
          <w:rPr>
            <w:noProof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D9F80F2" wp14:editId="7B22A325">
                  <wp:simplePos x="0" y="0"/>
                  <wp:positionH relativeFrom="margin">
                    <wp:align>right</wp:align>
                  </wp:positionH>
                  <wp:positionV relativeFrom="paragraph">
                    <wp:posOffset>113187</wp:posOffset>
                  </wp:positionV>
                  <wp:extent cx="3716631" cy="319042"/>
                  <wp:effectExtent l="0" t="0" r="0" b="508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16631" cy="319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78F7D6" w14:textId="48FD739F" w:rsidR="004B2C6A" w:rsidRPr="004B2C6A" w:rsidRDefault="00607D6A" w:rsidP="004B2C6A">
                              <w:pPr>
                                <w:jc w:val="right"/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t>Credits, Cancellation, Reductions</w:t>
                              </w:r>
                              <w:r w:rsidR="00E61337"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t xml:space="preserve"> FAQ</w:t>
                              </w:r>
                              <w:r w:rsidR="004B2C6A" w:rsidRPr="004B2C6A"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="004B2C6A" w:rsidRPr="004B2C6A"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B2C6A" w:rsidRPr="004B2C6A"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4B2C6A" w:rsidRPr="004B2C6A"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B2C6A" w:rsidRPr="004B2C6A">
                                <w:rPr>
                                  <w:rFonts w:ascii="Source Sans Pro" w:hAnsi="Source Sans Pro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B2C6A" w:rsidRPr="004B2C6A">
                                <w:rPr>
                                  <w:rFonts w:ascii="Source Sans Pro" w:hAnsi="Source Sans Pro"/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D9F80F2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241.45pt;margin-top:8.9pt;width:292.65pt;height:25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" fillcolor="white [3201]" stroked="f" strokeweight=".5pt">
                  <v:textbox>
                    <w:txbxContent>
                      <w:p w14:paraId="4D78F7D6" w14:textId="48FD739F" w:rsidR="004B2C6A" w:rsidRPr="004B2C6A" w:rsidRDefault="00607D6A" w:rsidP="004B2C6A">
                        <w:pPr>
                          <w:jc w:val="right"/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t>Credits, Cancellation, Reductions</w:t>
                        </w:r>
                        <w:r w:rsidR="00E61337"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t xml:space="preserve"> FAQ</w:t>
                        </w:r>
                        <w:r w:rsidR="004B2C6A" w:rsidRPr="004B2C6A"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t xml:space="preserve"> | </w:t>
                        </w:r>
                        <w:r w:rsidR="004B2C6A" w:rsidRPr="004B2C6A"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fldChar w:fldCharType="begin"/>
                        </w:r>
                        <w:r w:rsidR="004B2C6A" w:rsidRPr="004B2C6A"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4B2C6A" w:rsidRPr="004B2C6A"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fldChar w:fldCharType="separate"/>
                        </w:r>
                        <w:r w:rsidR="004B2C6A" w:rsidRPr="004B2C6A">
                          <w:rPr>
                            <w:rFonts w:ascii="Source Sans Pro" w:hAnsi="Source Sans Pro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="004B2C6A" w:rsidRPr="004B2C6A">
                          <w:rPr>
                            <w:rFonts w:ascii="Source Sans Pro" w:hAnsi="Source Sans Pro"/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D9BD78" wp14:editId="0E46AE8A">
                  <wp:simplePos x="0" y="0"/>
                  <wp:positionH relativeFrom="margin">
                    <wp:align>left</wp:align>
                  </wp:positionH>
                  <wp:positionV relativeFrom="paragraph">
                    <wp:posOffset>125062</wp:posOffset>
                  </wp:positionV>
                  <wp:extent cx="2244436" cy="319042"/>
                  <wp:effectExtent l="0" t="0" r="3810" b="508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44436" cy="319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FF2713" w14:textId="77777777" w:rsidR="00AC1BDB" w:rsidRPr="004B2C6A" w:rsidRDefault="000F189F">
                              <w:pPr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</w:pPr>
                              <w:r w:rsidRPr="004B2C6A">
                                <w:rPr>
                                  <w:rFonts w:ascii="Source Sans Pro" w:hAnsi="Source Sans Pro"/>
                                  <w:sz w:val="18"/>
                                  <w:szCs w:val="18"/>
                                </w:rPr>
                                <w:t>Bold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AD9BD78" id="Text Box 2" o:spid="_x0000_s1027" type="#_x0000_t202" style="position:absolute;margin-left:0;margin-top:9.85pt;width:176.75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" fillcolor="white [3201]" stroked="f" strokeweight=".5pt">
                  <v:textbox>
                    <w:txbxContent>
                      <w:p w14:paraId="0EFF2713" w14:textId="77777777" w:rsidR="00AC1BDB" w:rsidRPr="004B2C6A" w:rsidRDefault="000F189F">
                        <w:pPr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</w:pPr>
                        <w:r w:rsidRPr="004B2C6A">
                          <w:rPr>
                            <w:rFonts w:ascii="Source Sans Pro" w:hAnsi="Source Sans Pro"/>
                            <w:sz w:val="18"/>
                            <w:szCs w:val="18"/>
                          </w:rPr>
                          <w:t>Bold Group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0F189F">
          <w:rPr>
            <w:noProof/>
            <w:sz w:val="20"/>
            <w:szCs w:val="20"/>
          </w:rPr>
          <w:tab/>
        </w:r>
        <w:r w:rsidR="000F189F">
          <w:rPr>
            <w:noProof/>
            <w:sz w:val="20"/>
            <w:szCs w:val="20"/>
          </w:rPr>
          <w:tab/>
        </w:r>
      </w:p>
    </w:sdtContent>
  </w:sdt>
  <w:p w14:paraId="5170C237" w14:textId="77777777" w:rsidR="00AC1BDB" w:rsidRDefault="00AC1BDB" w:rsidP="00AC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FA95" w14:textId="77777777" w:rsidR="00F64996" w:rsidRDefault="00F64996" w:rsidP="00B867CC">
      <w:pPr>
        <w:spacing w:after="0" w:line="240" w:lineRule="auto"/>
      </w:pPr>
      <w:r>
        <w:separator/>
      </w:r>
    </w:p>
  </w:footnote>
  <w:footnote w:type="continuationSeparator" w:id="0">
    <w:p w14:paraId="1C4A2D11" w14:textId="77777777" w:rsidR="00F64996" w:rsidRDefault="00F64996" w:rsidP="00B8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92B" w14:textId="77777777" w:rsidR="00A2046B" w:rsidRDefault="00F64996">
    <w:pPr>
      <w:pStyle w:val="Header"/>
    </w:pPr>
    <w:r>
      <w:rPr>
        <w:noProof/>
      </w:rPr>
      <w:pict w14:anchorId="141CA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29" o:spid="_x0000_s1027" type="#_x0000_t75" alt="" style="position:absolute;margin-left:0;margin-top:0;width:539.65pt;height:572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esent Ic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F25D" w14:textId="77777777" w:rsidR="00A2046B" w:rsidRDefault="00F64996">
    <w:pPr>
      <w:pStyle w:val="Header"/>
    </w:pPr>
    <w:r>
      <w:rPr>
        <w:noProof/>
      </w:rPr>
      <w:pict w14:anchorId="44CF7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30" o:spid="_x0000_s1026" type="#_x0000_t75" alt="" style="position:absolute;margin-left:0;margin-top:0;width:539.65pt;height:572.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esent Ic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3528" w14:textId="77777777" w:rsidR="00A2046B" w:rsidRDefault="00F64996">
    <w:pPr>
      <w:pStyle w:val="Header"/>
    </w:pPr>
    <w:r>
      <w:rPr>
        <w:noProof/>
      </w:rPr>
      <w:pict w14:anchorId="790B5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28" o:spid="_x0000_s1025" type="#_x0000_t75" alt="" style="position:absolute;margin-left:0;margin-top:0;width:539.65pt;height:57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esent Ic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A25"/>
    <w:multiLevelType w:val="hybridMultilevel"/>
    <w:tmpl w:val="C94E4F78"/>
    <w:lvl w:ilvl="0" w:tplc="65EEC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056"/>
    <w:multiLevelType w:val="multilevel"/>
    <w:tmpl w:val="6C8E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B1493"/>
    <w:multiLevelType w:val="hybridMultilevel"/>
    <w:tmpl w:val="3C807AB2"/>
    <w:lvl w:ilvl="0" w:tplc="75E2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8193E"/>
    <w:multiLevelType w:val="multilevel"/>
    <w:tmpl w:val="1AD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12991"/>
    <w:multiLevelType w:val="multilevel"/>
    <w:tmpl w:val="9CF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43B07"/>
    <w:multiLevelType w:val="multilevel"/>
    <w:tmpl w:val="9680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1227C"/>
    <w:multiLevelType w:val="multilevel"/>
    <w:tmpl w:val="5E04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F06633"/>
    <w:multiLevelType w:val="multilevel"/>
    <w:tmpl w:val="DBA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D04E4"/>
    <w:multiLevelType w:val="multilevel"/>
    <w:tmpl w:val="9C2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6E40F4"/>
    <w:multiLevelType w:val="multilevel"/>
    <w:tmpl w:val="1E1A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796DA6"/>
    <w:multiLevelType w:val="multilevel"/>
    <w:tmpl w:val="9E54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CC5B72"/>
    <w:multiLevelType w:val="multilevel"/>
    <w:tmpl w:val="E642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72373"/>
    <w:multiLevelType w:val="hybridMultilevel"/>
    <w:tmpl w:val="60865708"/>
    <w:lvl w:ilvl="0" w:tplc="5364B2C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CF22B6"/>
    <w:multiLevelType w:val="multilevel"/>
    <w:tmpl w:val="B8B6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5209A"/>
    <w:multiLevelType w:val="multilevel"/>
    <w:tmpl w:val="F714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D90C00"/>
    <w:multiLevelType w:val="hybridMultilevel"/>
    <w:tmpl w:val="2B2E0A72"/>
    <w:lvl w:ilvl="0" w:tplc="75E2DC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9E24776"/>
    <w:multiLevelType w:val="hybridMultilevel"/>
    <w:tmpl w:val="9A1CD06E"/>
    <w:lvl w:ilvl="0" w:tplc="1982D0F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0CDC7888"/>
    <w:multiLevelType w:val="multilevel"/>
    <w:tmpl w:val="A8E6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6E49FF"/>
    <w:multiLevelType w:val="multilevel"/>
    <w:tmpl w:val="18B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EB0BFE"/>
    <w:multiLevelType w:val="multilevel"/>
    <w:tmpl w:val="881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3F3373"/>
    <w:multiLevelType w:val="hybridMultilevel"/>
    <w:tmpl w:val="13DAF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340441A"/>
    <w:multiLevelType w:val="multilevel"/>
    <w:tmpl w:val="DD6A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4579C3"/>
    <w:multiLevelType w:val="multilevel"/>
    <w:tmpl w:val="EAB6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383"/>
    <w:multiLevelType w:val="multilevel"/>
    <w:tmpl w:val="96D8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017B2E"/>
    <w:multiLevelType w:val="multilevel"/>
    <w:tmpl w:val="ED4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117422"/>
    <w:multiLevelType w:val="hybridMultilevel"/>
    <w:tmpl w:val="F91E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ED52CB"/>
    <w:multiLevelType w:val="multilevel"/>
    <w:tmpl w:val="E78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B724DF"/>
    <w:multiLevelType w:val="multilevel"/>
    <w:tmpl w:val="68BC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34907"/>
    <w:multiLevelType w:val="multilevel"/>
    <w:tmpl w:val="91A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CD4FD9"/>
    <w:multiLevelType w:val="multilevel"/>
    <w:tmpl w:val="159A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607ED"/>
    <w:multiLevelType w:val="multilevel"/>
    <w:tmpl w:val="854E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635361"/>
    <w:multiLevelType w:val="multilevel"/>
    <w:tmpl w:val="D6CA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412DC3"/>
    <w:multiLevelType w:val="hybridMultilevel"/>
    <w:tmpl w:val="B99048D2"/>
    <w:lvl w:ilvl="0" w:tplc="1792C430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D0E5A75"/>
    <w:multiLevelType w:val="hybridMultilevel"/>
    <w:tmpl w:val="9E88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E35B1"/>
    <w:multiLevelType w:val="multilevel"/>
    <w:tmpl w:val="ED7C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9B678A"/>
    <w:multiLevelType w:val="multilevel"/>
    <w:tmpl w:val="CEF6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A912EC"/>
    <w:multiLevelType w:val="multilevel"/>
    <w:tmpl w:val="18A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2D2723"/>
    <w:multiLevelType w:val="multilevel"/>
    <w:tmpl w:val="4A6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DF7841"/>
    <w:multiLevelType w:val="multilevel"/>
    <w:tmpl w:val="743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ED0AFF"/>
    <w:multiLevelType w:val="multilevel"/>
    <w:tmpl w:val="EEA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C8441D"/>
    <w:multiLevelType w:val="multilevel"/>
    <w:tmpl w:val="9922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3524DD"/>
    <w:multiLevelType w:val="multilevel"/>
    <w:tmpl w:val="EC16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595087E"/>
    <w:multiLevelType w:val="multilevel"/>
    <w:tmpl w:val="0B7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62247A"/>
    <w:multiLevelType w:val="multilevel"/>
    <w:tmpl w:val="26AA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C573E7"/>
    <w:multiLevelType w:val="multilevel"/>
    <w:tmpl w:val="6BF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295B31"/>
    <w:multiLevelType w:val="multilevel"/>
    <w:tmpl w:val="56C2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FF1FD4"/>
    <w:multiLevelType w:val="multilevel"/>
    <w:tmpl w:val="6D1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FB4292"/>
    <w:multiLevelType w:val="multilevel"/>
    <w:tmpl w:val="220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FD237D"/>
    <w:multiLevelType w:val="multilevel"/>
    <w:tmpl w:val="46F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EA5854"/>
    <w:multiLevelType w:val="multilevel"/>
    <w:tmpl w:val="881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0A361A"/>
    <w:multiLevelType w:val="multilevel"/>
    <w:tmpl w:val="6C7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171B45"/>
    <w:multiLevelType w:val="multilevel"/>
    <w:tmpl w:val="9FD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DA446F"/>
    <w:multiLevelType w:val="multilevel"/>
    <w:tmpl w:val="0EB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796D58"/>
    <w:multiLevelType w:val="multilevel"/>
    <w:tmpl w:val="36C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7C641B"/>
    <w:multiLevelType w:val="multilevel"/>
    <w:tmpl w:val="6DB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1968A9"/>
    <w:multiLevelType w:val="multilevel"/>
    <w:tmpl w:val="BD84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3F27F7"/>
    <w:multiLevelType w:val="multilevel"/>
    <w:tmpl w:val="D79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F86AB9"/>
    <w:multiLevelType w:val="hybridMultilevel"/>
    <w:tmpl w:val="AA54C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E323977"/>
    <w:multiLevelType w:val="multilevel"/>
    <w:tmpl w:val="7444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854817"/>
    <w:multiLevelType w:val="multilevel"/>
    <w:tmpl w:val="D470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F6E22CE"/>
    <w:multiLevelType w:val="hybridMultilevel"/>
    <w:tmpl w:val="D26C1C22"/>
    <w:lvl w:ilvl="0" w:tplc="62105F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201390"/>
    <w:multiLevelType w:val="hybridMultilevel"/>
    <w:tmpl w:val="5720E352"/>
    <w:lvl w:ilvl="0" w:tplc="96A00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765F7C"/>
    <w:multiLevelType w:val="hybridMultilevel"/>
    <w:tmpl w:val="0B5071CA"/>
    <w:lvl w:ilvl="0" w:tplc="E5A808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A3A4B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27F38DF"/>
    <w:multiLevelType w:val="hybridMultilevel"/>
    <w:tmpl w:val="11F40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C379E5"/>
    <w:multiLevelType w:val="multilevel"/>
    <w:tmpl w:val="1102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B80BCF"/>
    <w:multiLevelType w:val="hybridMultilevel"/>
    <w:tmpl w:val="1548C34C"/>
    <w:lvl w:ilvl="0" w:tplc="E7067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3A4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2C6AD6"/>
    <w:multiLevelType w:val="multilevel"/>
    <w:tmpl w:val="C7E0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8B2C76"/>
    <w:multiLevelType w:val="multilevel"/>
    <w:tmpl w:val="CD3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6B364B"/>
    <w:multiLevelType w:val="hybridMultilevel"/>
    <w:tmpl w:val="8CD2F94C"/>
    <w:lvl w:ilvl="0" w:tplc="9196A5A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09110E"/>
    <w:multiLevelType w:val="hybridMultilevel"/>
    <w:tmpl w:val="D86E743C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ACF376F"/>
    <w:multiLevelType w:val="multilevel"/>
    <w:tmpl w:val="9A4E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1D3DE1"/>
    <w:multiLevelType w:val="hybridMultilevel"/>
    <w:tmpl w:val="8E6A0C96"/>
    <w:lvl w:ilvl="0" w:tplc="75E2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A6BCE"/>
    <w:multiLevelType w:val="multilevel"/>
    <w:tmpl w:val="03C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B75E2C"/>
    <w:multiLevelType w:val="hybridMultilevel"/>
    <w:tmpl w:val="44E2E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7712E0"/>
    <w:multiLevelType w:val="multilevel"/>
    <w:tmpl w:val="9F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EE07DD"/>
    <w:multiLevelType w:val="multilevel"/>
    <w:tmpl w:val="AFA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F3243A"/>
    <w:multiLevelType w:val="hybridMultilevel"/>
    <w:tmpl w:val="D4181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69B4A92"/>
    <w:multiLevelType w:val="multilevel"/>
    <w:tmpl w:val="1BD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AC1D47"/>
    <w:multiLevelType w:val="multilevel"/>
    <w:tmpl w:val="EA8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931421"/>
    <w:multiLevelType w:val="multilevel"/>
    <w:tmpl w:val="BD7A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674C45"/>
    <w:multiLevelType w:val="multilevel"/>
    <w:tmpl w:val="963C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CE41E6"/>
    <w:multiLevelType w:val="multilevel"/>
    <w:tmpl w:val="898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3159B5"/>
    <w:multiLevelType w:val="multilevel"/>
    <w:tmpl w:val="8EA2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3F514D"/>
    <w:multiLevelType w:val="multilevel"/>
    <w:tmpl w:val="588E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F603EBF"/>
    <w:multiLevelType w:val="multilevel"/>
    <w:tmpl w:val="C2D0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FF86529"/>
    <w:multiLevelType w:val="multilevel"/>
    <w:tmpl w:val="270A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DA1242"/>
    <w:multiLevelType w:val="hybridMultilevel"/>
    <w:tmpl w:val="F1E0E476"/>
    <w:lvl w:ilvl="0" w:tplc="378C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3F1E6A"/>
    <w:multiLevelType w:val="hybridMultilevel"/>
    <w:tmpl w:val="31363318"/>
    <w:lvl w:ilvl="0" w:tplc="5298239A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513ED"/>
    <w:multiLevelType w:val="hybridMultilevel"/>
    <w:tmpl w:val="E480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4D7942"/>
    <w:multiLevelType w:val="hybridMultilevel"/>
    <w:tmpl w:val="451A561E"/>
    <w:lvl w:ilvl="0" w:tplc="1982D0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69483726"/>
    <w:multiLevelType w:val="hybridMultilevel"/>
    <w:tmpl w:val="C428A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3420E0"/>
    <w:multiLevelType w:val="multilevel"/>
    <w:tmpl w:val="C4AC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BA55EA2"/>
    <w:multiLevelType w:val="multilevel"/>
    <w:tmpl w:val="60D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BE218CE"/>
    <w:multiLevelType w:val="multilevel"/>
    <w:tmpl w:val="B84C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C067384"/>
    <w:multiLevelType w:val="hybridMultilevel"/>
    <w:tmpl w:val="C5666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C222245"/>
    <w:multiLevelType w:val="hybridMultilevel"/>
    <w:tmpl w:val="982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F77C9C"/>
    <w:multiLevelType w:val="multilevel"/>
    <w:tmpl w:val="952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0AF3439"/>
    <w:multiLevelType w:val="multilevel"/>
    <w:tmpl w:val="67FA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577768"/>
    <w:multiLevelType w:val="multilevel"/>
    <w:tmpl w:val="27F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8A1CFB"/>
    <w:multiLevelType w:val="multilevel"/>
    <w:tmpl w:val="1544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49C4F35"/>
    <w:multiLevelType w:val="multilevel"/>
    <w:tmpl w:val="D55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022FF0"/>
    <w:multiLevelType w:val="multilevel"/>
    <w:tmpl w:val="6782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51B5E17"/>
    <w:multiLevelType w:val="multilevel"/>
    <w:tmpl w:val="DE3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0E5006"/>
    <w:multiLevelType w:val="hybridMultilevel"/>
    <w:tmpl w:val="BB984012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6863533"/>
    <w:multiLevelType w:val="multilevel"/>
    <w:tmpl w:val="441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7C927C9"/>
    <w:multiLevelType w:val="multilevel"/>
    <w:tmpl w:val="E37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8EB31F4"/>
    <w:multiLevelType w:val="hybridMultilevel"/>
    <w:tmpl w:val="3792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D50254"/>
    <w:multiLevelType w:val="multilevel"/>
    <w:tmpl w:val="FE90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FB2AB2"/>
    <w:multiLevelType w:val="hybridMultilevel"/>
    <w:tmpl w:val="ACFE34F6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C230DD3"/>
    <w:multiLevelType w:val="multilevel"/>
    <w:tmpl w:val="0A2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D79602B"/>
    <w:multiLevelType w:val="multilevel"/>
    <w:tmpl w:val="59BA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DF8743C"/>
    <w:multiLevelType w:val="multilevel"/>
    <w:tmpl w:val="F14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645083">
    <w:abstractNumId w:val="73"/>
  </w:num>
  <w:num w:numId="2" w16cid:durableId="335813811">
    <w:abstractNumId w:val="63"/>
  </w:num>
  <w:num w:numId="3" w16cid:durableId="1706249439">
    <w:abstractNumId w:val="94"/>
  </w:num>
  <w:num w:numId="4" w16cid:durableId="1369532172">
    <w:abstractNumId w:val="0"/>
  </w:num>
  <w:num w:numId="5" w16cid:durableId="1754083932">
    <w:abstractNumId w:val="61"/>
  </w:num>
  <w:num w:numId="6" w16cid:durableId="1258708612">
    <w:abstractNumId w:val="90"/>
  </w:num>
  <w:num w:numId="7" w16cid:durableId="368070427">
    <w:abstractNumId w:val="88"/>
  </w:num>
  <w:num w:numId="8" w16cid:durableId="2098596399">
    <w:abstractNumId w:val="2"/>
  </w:num>
  <w:num w:numId="9" w16cid:durableId="441731011">
    <w:abstractNumId w:val="57"/>
  </w:num>
  <w:num w:numId="10" w16cid:durableId="303237297">
    <w:abstractNumId w:val="15"/>
  </w:num>
  <w:num w:numId="11" w16cid:durableId="944338166">
    <w:abstractNumId w:val="108"/>
  </w:num>
  <w:num w:numId="12" w16cid:durableId="259485314">
    <w:abstractNumId w:val="69"/>
  </w:num>
  <w:num w:numId="13" w16cid:durableId="1197308818">
    <w:abstractNumId w:val="103"/>
  </w:num>
  <w:num w:numId="14" w16cid:durableId="780757838">
    <w:abstractNumId w:val="106"/>
  </w:num>
  <w:num w:numId="15" w16cid:durableId="1367752926">
    <w:abstractNumId w:val="95"/>
  </w:num>
  <w:num w:numId="16" w16cid:durableId="655836460">
    <w:abstractNumId w:val="20"/>
  </w:num>
  <w:num w:numId="17" w16cid:durableId="2004821481">
    <w:abstractNumId w:val="25"/>
  </w:num>
  <w:num w:numId="18" w16cid:durableId="84351214">
    <w:abstractNumId w:val="33"/>
  </w:num>
  <w:num w:numId="19" w16cid:durableId="211116328">
    <w:abstractNumId w:val="87"/>
  </w:num>
  <w:num w:numId="20" w16cid:durableId="1889223616">
    <w:abstractNumId w:val="60"/>
  </w:num>
  <w:num w:numId="21" w16cid:durableId="440958061">
    <w:abstractNumId w:val="71"/>
  </w:num>
  <w:num w:numId="22" w16cid:durableId="506215001">
    <w:abstractNumId w:val="86"/>
  </w:num>
  <w:num w:numId="23" w16cid:durableId="724908409">
    <w:abstractNumId w:val="12"/>
  </w:num>
  <w:num w:numId="24" w16cid:durableId="146896254">
    <w:abstractNumId w:val="68"/>
  </w:num>
  <w:num w:numId="25" w16cid:durableId="1148014366">
    <w:abstractNumId w:val="32"/>
  </w:num>
  <w:num w:numId="26" w16cid:durableId="634289809">
    <w:abstractNumId w:val="65"/>
  </w:num>
  <w:num w:numId="27" w16cid:durableId="1580403277">
    <w:abstractNumId w:val="89"/>
  </w:num>
  <w:num w:numId="28" w16cid:durableId="1434202612">
    <w:abstractNumId w:val="16"/>
  </w:num>
  <w:num w:numId="29" w16cid:durableId="1903910597">
    <w:abstractNumId w:val="76"/>
  </w:num>
  <w:num w:numId="30" w16cid:durableId="1761413612">
    <w:abstractNumId w:val="62"/>
  </w:num>
  <w:num w:numId="31" w16cid:durableId="118030784">
    <w:abstractNumId w:val="98"/>
  </w:num>
  <w:num w:numId="32" w16cid:durableId="2080592735">
    <w:abstractNumId w:val="85"/>
  </w:num>
  <w:num w:numId="33" w16cid:durableId="148907910">
    <w:abstractNumId w:val="41"/>
  </w:num>
  <w:num w:numId="34" w16cid:durableId="1997298852">
    <w:abstractNumId w:val="8"/>
  </w:num>
  <w:num w:numId="35" w16cid:durableId="43523424">
    <w:abstractNumId w:val="67"/>
  </w:num>
  <w:num w:numId="36" w16cid:durableId="1740664919">
    <w:abstractNumId w:val="37"/>
  </w:num>
  <w:num w:numId="37" w16cid:durableId="269245710">
    <w:abstractNumId w:val="105"/>
  </w:num>
  <w:num w:numId="38" w16cid:durableId="395474200">
    <w:abstractNumId w:val="51"/>
  </w:num>
  <w:num w:numId="39" w16cid:durableId="1521747627">
    <w:abstractNumId w:val="96"/>
  </w:num>
  <w:num w:numId="40" w16cid:durableId="151679134">
    <w:abstractNumId w:val="11"/>
  </w:num>
  <w:num w:numId="41" w16cid:durableId="2107577215">
    <w:abstractNumId w:val="46"/>
  </w:num>
  <w:num w:numId="42" w16cid:durableId="1112243703">
    <w:abstractNumId w:val="27"/>
  </w:num>
  <w:num w:numId="43" w16cid:durableId="1985574254">
    <w:abstractNumId w:val="72"/>
  </w:num>
  <w:num w:numId="44" w16cid:durableId="128859136">
    <w:abstractNumId w:val="66"/>
  </w:num>
  <w:num w:numId="45" w16cid:durableId="704451844">
    <w:abstractNumId w:val="10"/>
  </w:num>
  <w:num w:numId="46" w16cid:durableId="398749736">
    <w:abstractNumId w:val="93"/>
  </w:num>
  <w:num w:numId="47" w16cid:durableId="1427650528">
    <w:abstractNumId w:val="6"/>
  </w:num>
  <w:num w:numId="48" w16cid:durableId="121308596">
    <w:abstractNumId w:val="81"/>
  </w:num>
  <w:num w:numId="49" w16cid:durableId="1760634131">
    <w:abstractNumId w:val="102"/>
  </w:num>
  <w:num w:numId="50" w16cid:durableId="481968185">
    <w:abstractNumId w:val="110"/>
  </w:num>
  <w:num w:numId="51" w16cid:durableId="604844995">
    <w:abstractNumId w:val="19"/>
  </w:num>
  <w:num w:numId="52" w16cid:durableId="1096555696">
    <w:abstractNumId w:val="107"/>
  </w:num>
  <w:num w:numId="53" w16cid:durableId="1756046804">
    <w:abstractNumId w:val="58"/>
  </w:num>
  <w:num w:numId="54" w16cid:durableId="494734033">
    <w:abstractNumId w:val="43"/>
  </w:num>
  <w:num w:numId="55" w16cid:durableId="1872380259">
    <w:abstractNumId w:val="44"/>
  </w:num>
  <w:num w:numId="56" w16cid:durableId="1430200806">
    <w:abstractNumId w:val="59"/>
  </w:num>
  <w:num w:numId="57" w16cid:durableId="1120688691">
    <w:abstractNumId w:val="40"/>
  </w:num>
  <w:num w:numId="58" w16cid:durableId="1591811948">
    <w:abstractNumId w:val="34"/>
  </w:num>
  <w:num w:numId="59" w16cid:durableId="1105733337">
    <w:abstractNumId w:val="42"/>
  </w:num>
  <w:num w:numId="60" w16cid:durableId="2037612162">
    <w:abstractNumId w:val="29"/>
  </w:num>
  <w:num w:numId="61" w16cid:durableId="512501211">
    <w:abstractNumId w:val="30"/>
  </w:num>
  <w:num w:numId="62" w16cid:durableId="2143570500">
    <w:abstractNumId w:val="17"/>
  </w:num>
  <w:num w:numId="63" w16cid:durableId="2061400842">
    <w:abstractNumId w:val="79"/>
  </w:num>
  <w:num w:numId="64" w16cid:durableId="1184511386">
    <w:abstractNumId w:val="21"/>
  </w:num>
  <w:num w:numId="65" w16cid:durableId="1037700589">
    <w:abstractNumId w:val="3"/>
  </w:num>
  <w:num w:numId="66" w16cid:durableId="1053694867">
    <w:abstractNumId w:val="104"/>
  </w:num>
  <w:num w:numId="67" w16cid:durableId="1144546330">
    <w:abstractNumId w:val="28"/>
  </w:num>
  <w:num w:numId="68" w16cid:durableId="1484590890">
    <w:abstractNumId w:val="5"/>
  </w:num>
  <w:num w:numId="69" w16cid:durableId="168764832">
    <w:abstractNumId w:val="101"/>
  </w:num>
  <w:num w:numId="70" w16cid:durableId="459690175">
    <w:abstractNumId w:val="31"/>
  </w:num>
  <w:num w:numId="71" w16cid:durableId="1423332611">
    <w:abstractNumId w:val="100"/>
  </w:num>
  <w:num w:numId="72" w16cid:durableId="2102217403">
    <w:abstractNumId w:val="36"/>
  </w:num>
  <w:num w:numId="73" w16cid:durableId="1553346437">
    <w:abstractNumId w:val="53"/>
  </w:num>
  <w:num w:numId="74" w16cid:durableId="1547136918">
    <w:abstractNumId w:val="48"/>
  </w:num>
  <w:num w:numId="75" w16cid:durableId="181937408">
    <w:abstractNumId w:val="49"/>
  </w:num>
  <w:num w:numId="76" w16cid:durableId="1407991326">
    <w:abstractNumId w:val="38"/>
  </w:num>
  <w:num w:numId="77" w16cid:durableId="1112015191">
    <w:abstractNumId w:val="75"/>
  </w:num>
  <w:num w:numId="78" w16cid:durableId="1896769486">
    <w:abstractNumId w:val="18"/>
  </w:num>
  <w:num w:numId="79" w16cid:durableId="1108816145">
    <w:abstractNumId w:val="14"/>
  </w:num>
  <w:num w:numId="80" w16cid:durableId="37166436">
    <w:abstractNumId w:val="22"/>
  </w:num>
  <w:num w:numId="81" w16cid:durableId="1060054936">
    <w:abstractNumId w:val="24"/>
  </w:num>
  <w:num w:numId="82" w16cid:durableId="1403092517">
    <w:abstractNumId w:val="35"/>
  </w:num>
  <w:num w:numId="83" w16cid:durableId="1072122586">
    <w:abstractNumId w:val="39"/>
  </w:num>
  <w:num w:numId="84" w16cid:durableId="1482698549">
    <w:abstractNumId w:val="84"/>
  </w:num>
  <w:num w:numId="85" w16cid:durableId="781997927">
    <w:abstractNumId w:val="64"/>
  </w:num>
  <w:num w:numId="86" w16cid:durableId="704140748">
    <w:abstractNumId w:val="74"/>
  </w:num>
  <w:num w:numId="87" w16cid:durableId="926885236">
    <w:abstractNumId w:val="70"/>
  </w:num>
  <w:num w:numId="88" w16cid:durableId="209610231">
    <w:abstractNumId w:val="13"/>
  </w:num>
  <w:num w:numId="89" w16cid:durableId="860975872">
    <w:abstractNumId w:val="99"/>
  </w:num>
  <w:num w:numId="90" w16cid:durableId="379519595">
    <w:abstractNumId w:val="9"/>
  </w:num>
  <w:num w:numId="91" w16cid:durableId="763263721">
    <w:abstractNumId w:val="1"/>
  </w:num>
  <w:num w:numId="92" w16cid:durableId="858814579">
    <w:abstractNumId w:val="23"/>
  </w:num>
  <w:num w:numId="93" w16cid:durableId="1645429261">
    <w:abstractNumId w:val="26"/>
  </w:num>
  <w:num w:numId="94" w16cid:durableId="321810614">
    <w:abstractNumId w:val="55"/>
  </w:num>
  <w:num w:numId="95" w16cid:durableId="560869427">
    <w:abstractNumId w:val="54"/>
  </w:num>
  <w:num w:numId="96" w16cid:durableId="137574399">
    <w:abstractNumId w:val="82"/>
  </w:num>
  <w:num w:numId="97" w16cid:durableId="114950623">
    <w:abstractNumId w:val="92"/>
  </w:num>
  <w:num w:numId="98" w16cid:durableId="657809928">
    <w:abstractNumId w:val="4"/>
  </w:num>
  <w:num w:numId="99" w16cid:durableId="802388063">
    <w:abstractNumId w:val="7"/>
  </w:num>
  <w:num w:numId="100" w16cid:durableId="546914934">
    <w:abstractNumId w:val="56"/>
  </w:num>
  <w:num w:numId="101" w16cid:durableId="1506361899">
    <w:abstractNumId w:val="91"/>
  </w:num>
  <w:num w:numId="102" w16cid:durableId="636497187">
    <w:abstractNumId w:val="50"/>
  </w:num>
  <w:num w:numId="103" w16cid:durableId="606888318">
    <w:abstractNumId w:val="77"/>
  </w:num>
  <w:num w:numId="104" w16cid:durableId="1376349075">
    <w:abstractNumId w:val="78"/>
  </w:num>
  <w:num w:numId="105" w16cid:durableId="650448143">
    <w:abstractNumId w:val="47"/>
  </w:num>
  <w:num w:numId="106" w16cid:durableId="27224857">
    <w:abstractNumId w:val="45"/>
  </w:num>
  <w:num w:numId="107" w16cid:durableId="1538078961">
    <w:abstractNumId w:val="80"/>
  </w:num>
  <w:num w:numId="108" w16cid:durableId="1729107691">
    <w:abstractNumId w:val="52"/>
  </w:num>
  <w:num w:numId="109" w16cid:durableId="1579443980">
    <w:abstractNumId w:val="97"/>
  </w:num>
  <w:num w:numId="110" w16cid:durableId="1102608444">
    <w:abstractNumId w:val="109"/>
  </w:num>
  <w:num w:numId="111" w16cid:durableId="1792818586">
    <w:abstractNumId w:val="83"/>
  </w:num>
  <w:num w:numId="112" w16cid:durableId="843082743">
    <w:abstractNumId w:val="1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37"/>
    <w:rsid w:val="000A519C"/>
    <w:rsid w:val="000D3D74"/>
    <w:rsid w:val="000F189F"/>
    <w:rsid w:val="00104FBB"/>
    <w:rsid w:val="0017079D"/>
    <w:rsid w:val="001D4A6C"/>
    <w:rsid w:val="002036EA"/>
    <w:rsid w:val="00272785"/>
    <w:rsid w:val="002B7317"/>
    <w:rsid w:val="002F49DF"/>
    <w:rsid w:val="003405FA"/>
    <w:rsid w:val="00343D50"/>
    <w:rsid w:val="003B48FB"/>
    <w:rsid w:val="003E1E1B"/>
    <w:rsid w:val="00441ECE"/>
    <w:rsid w:val="004B2C6A"/>
    <w:rsid w:val="00505520"/>
    <w:rsid w:val="00526B38"/>
    <w:rsid w:val="005846AB"/>
    <w:rsid w:val="005D41AC"/>
    <w:rsid w:val="005E2465"/>
    <w:rsid w:val="00607D6A"/>
    <w:rsid w:val="00675D88"/>
    <w:rsid w:val="006E4451"/>
    <w:rsid w:val="006F2230"/>
    <w:rsid w:val="00747299"/>
    <w:rsid w:val="0082207A"/>
    <w:rsid w:val="008503A9"/>
    <w:rsid w:val="00870F24"/>
    <w:rsid w:val="00872181"/>
    <w:rsid w:val="008E1A52"/>
    <w:rsid w:val="00963BA0"/>
    <w:rsid w:val="009C3BAF"/>
    <w:rsid w:val="00A2046B"/>
    <w:rsid w:val="00A869E4"/>
    <w:rsid w:val="00AC1BDB"/>
    <w:rsid w:val="00AC1F43"/>
    <w:rsid w:val="00AF3AD6"/>
    <w:rsid w:val="00AF4F18"/>
    <w:rsid w:val="00B867CC"/>
    <w:rsid w:val="00C42BB2"/>
    <w:rsid w:val="00C84CFC"/>
    <w:rsid w:val="00CA1B44"/>
    <w:rsid w:val="00D06CDE"/>
    <w:rsid w:val="00D24405"/>
    <w:rsid w:val="00DA5C12"/>
    <w:rsid w:val="00DF084E"/>
    <w:rsid w:val="00E36694"/>
    <w:rsid w:val="00E61337"/>
    <w:rsid w:val="00EA6F17"/>
    <w:rsid w:val="00F24E4A"/>
    <w:rsid w:val="00F64996"/>
    <w:rsid w:val="00F84F80"/>
    <w:rsid w:val="00FA344B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787D6"/>
  <w15:chartTrackingRefBased/>
  <w15:docId w15:val="{6D66BF87-731B-9C4A-A218-96A7A802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C84CFC"/>
    <w:pPr>
      <w:pBdr>
        <w:bottom w:val="single" w:sz="48" w:space="1" w:color="23293E"/>
      </w:pBdr>
      <w:spacing w:before="0" w:line="276" w:lineRule="auto"/>
      <w:ind w:left="0" w:right="0"/>
      <w:jc w:val="left"/>
      <w:outlineLvl w:val="0"/>
    </w:pPr>
    <w:rPr>
      <w:rFonts w:ascii="Source Sans Pro Black" w:hAnsi="Source Sans Pro Black" w:cs="Open Sans"/>
      <w:noProof/>
      <w:color w:val="CF202F"/>
      <w:sz w:val="40"/>
      <w:szCs w:val="4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C84CFC"/>
    <w:pPr>
      <w:shd w:val="clear" w:color="auto" w:fill="3A3A4B"/>
      <w:spacing w:before="0" w:after="160" w:line="276" w:lineRule="auto"/>
      <w:ind w:left="0" w:right="0"/>
      <w:jc w:val="left"/>
      <w:outlineLvl w:val="1"/>
    </w:pPr>
    <w:rPr>
      <w:rFonts w:ascii="Source Sans Pro Black" w:hAnsi="Source Sans Pro Black" w:cs="Open Sans"/>
      <w:b/>
      <w:color w:val="F2F2F2" w:themeColor="background1" w:themeShade="F2"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C84CFC"/>
    <w:pPr>
      <w:spacing w:before="0" w:line="276" w:lineRule="auto"/>
      <w:ind w:left="180" w:right="0"/>
      <w:jc w:val="left"/>
      <w:outlineLvl w:val="2"/>
    </w:pPr>
    <w:rPr>
      <w:rFonts w:ascii="Source Sans Pro" w:hAnsi="Source Sans Pro" w:cstheme="minorHAnsi"/>
      <w:b/>
      <w:bCs/>
      <w:color w:val="CF202F"/>
      <w:spacing w:val="-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75D88"/>
    <w:pPr>
      <w:widowControl w:val="0"/>
      <w:autoSpaceDE w:val="0"/>
      <w:autoSpaceDN w:val="0"/>
      <w:spacing w:before="111" w:after="0" w:line="240" w:lineRule="auto"/>
      <w:ind w:left="1837" w:right="1481"/>
      <w:jc w:val="center"/>
    </w:pPr>
    <w:rPr>
      <w:rFonts w:ascii="Calibri" w:eastAsia="Calibri" w:hAnsi="Calibri" w:cs="Calibri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D88"/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34"/>
    <w:qFormat/>
    <w:rsid w:val="0067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86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CC"/>
  </w:style>
  <w:style w:type="paragraph" w:styleId="Footer">
    <w:name w:val="footer"/>
    <w:basedOn w:val="Normal"/>
    <w:link w:val="FooterChar"/>
    <w:uiPriority w:val="99"/>
    <w:unhideWhenUsed/>
    <w:qFormat/>
    <w:rsid w:val="00B86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7CC"/>
  </w:style>
  <w:style w:type="paragraph" w:styleId="NoSpacing">
    <w:name w:val="No Spacing"/>
    <w:uiPriority w:val="1"/>
    <w:qFormat/>
    <w:rsid w:val="00B867CC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43D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5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4CFC"/>
    <w:rPr>
      <w:rFonts w:ascii="Source Sans Pro Black" w:eastAsia="Calibri" w:hAnsi="Source Sans Pro Black" w:cs="Open Sans"/>
      <w:noProof/>
      <w:color w:val="CF202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CFC"/>
    <w:rPr>
      <w:rFonts w:ascii="Source Sans Pro Black" w:eastAsia="Calibri" w:hAnsi="Source Sans Pro Black" w:cs="Open Sans"/>
      <w:b/>
      <w:color w:val="F2F2F2" w:themeColor="background1" w:themeShade="F2"/>
      <w:sz w:val="28"/>
      <w:szCs w:val="28"/>
      <w:shd w:val="clear" w:color="auto" w:fill="3A3A4B"/>
    </w:rPr>
  </w:style>
  <w:style w:type="character" w:customStyle="1" w:styleId="Heading3Char">
    <w:name w:val="Heading 3 Char"/>
    <w:basedOn w:val="DefaultParagraphFont"/>
    <w:link w:val="Heading3"/>
    <w:uiPriority w:val="9"/>
    <w:rsid w:val="00C84CFC"/>
    <w:rPr>
      <w:rFonts w:ascii="Source Sans Pro" w:eastAsia="Calibri" w:hAnsi="Source Sans Pro" w:cstheme="minorHAnsi"/>
      <w:b/>
      <w:bCs/>
      <w:color w:val="CF202F"/>
      <w:spacing w:val="-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4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C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CF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61337"/>
    <w:rPr>
      <w:b/>
      <w:bCs/>
    </w:rPr>
  </w:style>
  <w:style w:type="paragraph" w:styleId="NormalWeb">
    <w:name w:val="Normal (Web)"/>
    <w:basedOn w:val="Normal"/>
    <w:uiPriority w:val="99"/>
    <w:unhideWhenUsed/>
    <w:rsid w:val="00E6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indebaggis/Desktop/Templates/Bold%20Brand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Branded Template.dotx</Template>
  <TotalTime>8</TotalTime>
  <Pages>10</Pages>
  <Words>1136</Words>
  <Characters>6436</Characters>
  <Application>Microsoft Office Word</Application>
  <DocSecurity>0</DocSecurity>
  <Lines>201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DeBaggis</dc:creator>
  <cp:keywords/>
  <dc:description/>
  <cp:lastModifiedBy>Justin DeBaggis</cp:lastModifiedBy>
  <cp:revision>2</cp:revision>
  <dcterms:created xsi:type="dcterms:W3CDTF">2026-04-03T18:11:00Z</dcterms:created>
  <dcterms:modified xsi:type="dcterms:W3CDTF">2026-04-03T18:33:00Z</dcterms:modified>
</cp:coreProperties>
</file>