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AB6DF" w14:textId="1DFE48B6" w:rsidR="00047C61" w:rsidRDefault="00A14146" w:rsidP="00B34529">
      <w:pPr>
        <w:pStyle w:val="Heading1"/>
        <w:jc w:val="center"/>
      </w:pPr>
      <w:r>
        <w:t>Statement of Work</w:t>
      </w:r>
    </w:p>
    <w:p w14:paraId="3F3829E9" w14:textId="68ACA789" w:rsidR="00CA60ED" w:rsidRDefault="00CA60ED" w:rsidP="00CA60ED"/>
    <w:p w14:paraId="42A40F15" w14:textId="3DA1A35E" w:rsidR="00CA60ED" w:rsidRPr="00CA60ED" w:rsidRDefault="00CA60ED" w:rsidP="00CA60ED">
      <w:pPr>
        <w:rPr>
          <w:b/>
          <w:bCs/>
        </w:rPr>
      </w:pPr>
      <w:r w:rsidRPr="0D4EF451">
        <w:rPr>
          <w:b/>
          <w:bCs/>
        </w:rPr>
        <w:t>In reference to Order Acknowledgement</w:t>
      </w:r>
      <w:r w:rsidR="4D536F1C" w:rsidRPr="0D4EF451">
        <w:rPr>
          <w:b/>
          <w:bCs/>
        </w:rPr>
        <w:t xml:space="preserve"> (OAF)</w:t>
      </w:r>
      <w:r w:rsidRPr="0D4EF451">
        <w:rPr>
          <w:b/>
          <w:bCs/>
        </w:rPr>
        <w:t xml:space="preserve"> </w:t>
      </w:r>
      <w:r w:rsidRPr="000D523A">
        <w:rPr>
          <w:b/>
          <w:bCs/>
          <w:highlight w:val="yellow"/>
        </w:rPr>
        <w:t>#########</w:t>
      </w:r>
    </w:p>
    <w:p w14:paraId="57ACD574" w14:textId="1C859903" w:rsidR="00047C61" w:rsidRPr="00B66F41" w:rsidRDefault="00047C61">
      <w:pPr>
        <w:rPr>
          <w:rFonts w:cs="Arial"/>
          <w:sz w:val="22"/>
          <w:szCs w:val="22"/>
        </w:rPr>
      </w:pPr>
    </w:p>
    <w:p w14:paraId="3DA2B3B3" w14:textId="6B717EF8" w:rsidR="00652D0B" w:rsidRDefault="00B34529" w:rsidP="00652D0B">
      <w:pPr>
        <w:pStyle w:val="Heading2"/>
        <w:numPr>
          <w:ilvl w:val="0"/>
          <w:numId w:val="2"/>
        </w:numPr>
      </w:pPr>
      <w:r>
        <w:t>Summary of Scope of work</w:t>
      </w:r>
    </w:p>
    <w:p w14:paraId="3082BE30" w14:textId="77777777" w:rsidR="00CA1D80" w:rsidRPr="00CA1D80" w:rsidRDefault="00CA1D80" w:rsidP="00CA1D80"/>
    <w:p w14:paraId="6D1ED0A5" w14:textId="02FFD5D1" w:rsidR="00652D0B" w:rsidRDefault="25817B1B" w:rsidP="00652D0B">
      <w:r>
        <w:t xml:space="preserve">This SOW covers the </w:t>
      </w:r>
      <w:r w:rsidR="4E3208F3">
        <w:t xml:space="preserve">itemized services required for the </w:t>
      </w:r>
      <w:r w:rsidR="24B17945">
        <w:t>delivery of training and services rela</w:t>
      </w:r>
      <w:r w:rsidR="3ACD87E4">
        <w:t xml:space="preserve">ted to the implementation </w:t>
      </w:r>
      <w:r w:rsidR="2FD51999">
        <w:t>of the</w:t>
      </w:r>
      <w:r w:rsidR="63F1144C">
        <w:t xml:space="preserve"> SedonaOffice</w:t>
      </w:r>
      <w:r w:rsidR="0F9985A5">
        <w:t xml:space="preserve"> Cloud Services</w:t>
      </w:r>
      <w:r w:rsidR="63F1144C">
        <w:t xml:space="preserve"> platf</w:t>
      </w:r>
      <w:r w:rsidR="3ACD87E4">
        <w:t>orm</w:t>
      </w:r>
      <w:r w:rsidR="1DEA8DF4">
        <w:t>,</w:t>
      </w:r>
      <w:r w:rsidR="3ACD87E4">
        <w:t xml:space="preserve"> </w:t>
      </w:r>
      <w:r w:rsidR="561C81D5">
        <w:t xml:space="preserve">estimated based on system requirements provided </w:t>
      </w:r>
      <w:proofErr w:type="gramStart"/>
      <w:r w:rsidR="561C81D5">
        <w:t xml:space="preserve">by  </w:t>
      </w:r>
      <w:r w:rsidR="561C81D5" w:rsidRPr="0FBCB420">
        <w:rPr>
          <w:highlight w:val="yellow"/>
        </w:rPr>
        <w:t>XYZ</w:t>
      </w:r>
      <w:proofErr w:type="gramEnd"/>
      <w:r w:rsidR="19DA73B5" w:rsidRPr="0FBCB420">
        <w:rPr>
          <w:highlight w:val="yellow"/>
        </w:rPr>
        <w:t xml:space="preserve"> </w:t>
      </w:r>
      <w:r w:rsidR="556A4ED7">
        <w:t>(</w:t>
      </w:r>
      <w:r w:rsidR="476D2AD2">
        <w:t>Client</w:t>
      </w:r>
      <w:r w:rsidR="556A4ED7">
        <w:t xml:space="preserve">), </w:t>
      </w:r>
      <w:r w:rsidR="0A9FEBE8">
        <w:t>wherein speci</w:t>
      </w:r>
      <w:r w:rsidR="34765D40">
        <w:t xml:space="preserve">fied Bold Group resources will be assigned to </w:t>
      </w:r>
      <w:r w:rsidR="0A01FB98">
        <w:t>provide</w:t>
      </w:r>
      <w:r w:rsidR="669201DE">
        <w:t xml:space="preserve"> </w:t>
      </w:r>
      <w:r w:rsidR="0FBEDAB7">
        <w:t>specifically</w:t>
      </w:r>
      <w:r w:rsidR="0A01FB98">
        <w:t xml:space="preserve"> the</w:t>
      </w:r>
      <w:r w:rsidR="0F67ED36">
        <w:t xml:space="preserve"> services</w:t>
      </w:r>
      <w:r w:rsidR="555DFC6D">
        <w:t xml:space="preserve"> in this SOW </w:t>
      </w:r>
      <w:r w:rsidR="0FBEDAB7">
        <w:t xml:space="preserve">documented scope. </w:t>
      </w:r>
    </w:p>
    <w:p w14:paraId="49A2415A" w14:textId="77777777" w:rsidR="00143403" w:rsidRDefault="00143403" w:rsidP="00652D0B"/>
    <w:p w14:paraId="741CFD90" w14:textId="281758B3" w:rsidR="005E3289" w:rsidRDefault="00AB4674" w:rsidP="005E3289">
      <w:pPr>
        <w:pStyle w:val="Heading2"/>
        <w:numPr>
          <w:ilvl w:val="0"/>
          <w:numId w:val="2"/>
        </w:numPr>
      </w:pPr>
      <w:r>
        <w:t>Client</w:t>
      </w:r>
      <w:r w:rsidR="005E3289">
        <w:t xml:space="preserve"> Summary</w:t>
      </w:r>
    </w:p>
    <w:tbl>
      <w:tblPr>
        <w:tblStyle w:val="GridTable7Colorful-Accent1"/>
        <w:tblW w:w="9000" w:type="dxa"/>
        <w:tblInd w:w="5" w:type="dxa"/>
        <w:tblLook w:val="04A0" w:firstRow="1" w:lastRow="0" w:firstColumn="1" w:lastColumn="0" w:noHBand="0" w:noVBand="1"/>
      </w:tblPr>
      <w:tblGrid>
        <w:gridCol w:w="3240"/>
        <w:gridCol w:w="5760"/>
      </w:tblGrid>
      <w:tr w:rsidR="007D7745" w14:paraId="2E5C8780" w14:textId="77777777" w:rsidTr="001E56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00" w:type="dxa"/>
            <w:gridSpan w:val="2"/>
          </w:tcPr>
          <w:p w14:paraId="4A82C69F" w14:textId="7C3B5B06" w:rsidR="007D7745" w:rsidRPr="00750D1C" w:rsidRDefault="007D7745" w:rsidP="00750D1C">
            <w:pPr>
              <w:jc w:val="center"/>
              <w:rPr>
                <w:i w:val="0"/>
                <w:iCs w:val="0"/>
              </w:rPr>
            </w:pPr>
            <w:r>
              <w:t>Client</w:t>
            </w:r>
          </w:p>
        </w:tc>
      </w:tr>
      <w:tr w:rsidR="00886F43" w14:paraId="21CCF23D" w14:textId="77777777" w:rsidTr="001E5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2EC706C1" w14:textId="00909008" w:rsidR="00886F43" w:rsidRPr="00C278D5" w:rsidRDefault="00886F43" w:rsidP="007D7745">
            <w:pPr>
              <w:jc w:val="left"/>
              <w:rPr>
                <w:b/>
                <w:bCs/>
                <w:i w:val="0"/>
                <w:iCs w:val="0"/>
              </w:rPr>
            </w:pPr>
            <w:r w:rsidRPr="00C278D5">
              <w:rPr>
                <w:b/>
                <w:bCs/>
                <w:i w:val="0"/>
                <w:iCs w:val="0"/>
              </w:rPr>
              <w:t>Client Name</w:t>
            </w:r>
          </w:p>
        </w:tc>
        <w:tc>
          <w:tcPr>
            <w:tcW w:w="5760" w:type="dxa"/>
          </w:tcPr>
          <w:p w14:paraId="245AD802" w14:textId="77777777" w:rsidR="00886F43" w:rsidRPr="00750D1C" w:rsidRDefault="00886F43" w:rsidP="005E3289">
            <w:pPr>
              <w:cnfStyle w:val="000000100000" w:firstRow="0" w:lastRow="0" w:firstColumn="0" w:lastColumn="0" w:oddVBand="0" w:evenVBand="0" w:oddHBand="1" w:evenHBand="0" w:firstRowFirstColumn="0" w:firstRowLastColumn="0" w:lastRowFirstColumn="0" w:lastRowLastColumn="0"/>
            </w:pPr>
          </w:p>
        </w:tc>
      </w:tr>
      <w:tr w:rsidR="00886F43" w14:paraId="77732175" w14:textId="77777777" w:rsidTr="001E5632">
        <w:tc>
          <w:tcPr>
            <w:cnfStyle w:val="001000000000" w:firstRow="0" w:lastRow="0" w:firstColumn="1" w:lastColumn="0" w:oddVBand="0" w:evenVBand="0" w:oddHBand="0" w:evenHBand="0" w:firstRowFirstColumn="0" w:firstRowLastColumn="0" w:lastRowFirstColumn="0" w:lastRowLastColumn="0"/>
            <w:tcW w:w="3240" w:type="dxa"/>
          </w:tcPr>
          <w:p w14:paraId="4E75C3BC" w14:textId="6D05EE66" w:rsidR="00886F43" w:rsidRPr="00C278D5" w:rsidRDefault="00886F43" w:rsidP="007D7745">
            <w:pPr>
              <w:jc w:val="left"/>
              <w:rPr>
                <w:b/>
                <w:bCs/>
                <w:i w:val="0"/>
                <w:iCs w:val="0"/>
              </w:rPr>
            </w:pPr>
            <w:r w:rsidRPr="00C278D5">
              <w:rPr>
                <w:b/>
                <w:bCs/>
                <w:i w:val="0"/>
                <w:iCs w:val="0"/>
              </w:rPr>
              <w:t>Client Phone</w:t>
            </w:r>
          </w:p>
        </w:tc>
        <w:tc>
          <w:tcPr>
            <w:tcW w:w="5760" w:type="dxa"/>
          </w:tcPr>
          <w:p w14:paraId="16E2D845" w14:textId="77777777" w:rsidR="00886F43" w:rsidRPr="00750D1C" w:rsidRDefault="00886F43" w:rsidP="005E3289">
            <w:pPr>
              <w:cnfStyle w:val="000000000000" w:firstRow="0" w:lastRow="0" w:firstColumn="0" w:lastColumn="0" w:oddVBand="0" w:evenVBand="0" w:oddHBand="0" w:evenHBand="0" w:firstRowFirstColumn="0" w:firstRowLastColumn="0" w:lastRowFirstColumn="0" w:lastRowLastColumn="0"/>
            </w:pPr>
          </w:p>
        </w:tc>
      </w:tr>
      <w:tr w:rsidR="00886F43" w14:paraId="30D7B084" w14:textId="77777777" w:rsidTr="001E5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16D7881B" w14:textId="66D321F6" w:rsidR="00886F43" w:rsidRPr="00C278D5" w:rsidRDefault="00886F43" w:rsidP="007D7745">
            <w:pPr>
              <w:jc w:val="left"/>
              <w:rPr>
                <w:b/>
                <w:bCs/>
                <w:i w:val="0"/>
                <w:iCs w:val="0"/>
              </w:rPr>
            </w:pPr>
            <w:r w:rsidRPr="00C278D5">
              <w:rPr>
                <w:b/>
                <w:bCs/>
                <w:i w:val="0"/>
                <w:iCs w:val="0"/>
              </w:rPr>
              <w:t>Client Email</w:t>
            </w:r>
          </w:p>
        </w:tc>
        <w:tc>
          <w:tcPr>
            <w:tcW w:w="5760" w:type="dxa"/>
          </w:tcPr>
          <w:p w14:paraId="658D3E5C" w14:textId="77777777" w:rsidR="00886F43" w:rsidRPr="00750D1C" w:rsidRDefault="00886F43" w:rsidP="005E3289">
            <w:pPr>
              <w:cnfStyle w:val="000000100000" w:firstRow="0" w:lastRow="0" w:firstColumn="0" w:lastColumn="0" w:oddVBand="0" w:evenVBand="0" w:oddHBand="1" w:evenHBand="0" w:firstRowFirstColumn="0" w:firstRowLastColumn="0" w:lastRowFirstColumn="0" w:lastRowLastColumn="0"/>
            </w:pPr>
          </w:p>
        </w:tc>
      </w:tr>
      <w:tr w:rsidR="00886F43" w14:paraId="73B7AE26" w14:textId="77777777" w:rsidTr="001E5632">
        <w:tc>
          <w:tcPr>
            <w:cnfStyle w:val="001000000000" w:firstRow="0" w:lastRow="0" w:firstColumn="1" w:lastColumn="0" w:oddVBand="0" w:evenVBand="0" w:oddHBand="0" w:evenHBand="0" w:firstRowFirstColumn="0" w:firstRowLastColumn="0" w:lastRowFirstColumn="0" w:lastRowLastColumn="0"/>
            <w:tcW w:w="3240" w:type="dxa"/>
          </w:tcPr>
          <w:p w14:paraId="5D9B868D" w14:textId="44293FC0" w:rsidR="00886F43" w:rsidRPr="00C278D5" w:rsidRDefault="007D7745" w:rsidP="007D7745">
            <w:pPr>
              <w:jc w:val="left"/>
              <w:rPr>
                <w:b/>
                <w:bCs/>
                <w:i w:val="0"/>
                <w:iCs w:val="0"/>
              </w:rPr>
            </w:pPr>
            <w:r w:rsidRPr="00C278D5">
              <w:rPr>
                <w:b/>
                <w:bCs/>
                <w:i w:val="0"/>
                <w:iCs w:val="0"/>
              </w:rPr>
              <w:t>Client Mailing Address</w:t>
            </w:r>
          </w:p>
        </w:tc>
        <w:tc>
          <w:tcPr>
            <w:tcW w:w="5760" w:type="dxa"/>
          </w:tcPr>
          <w:p w14:paraId="3285BDD1" w14:textId="77777777" w:rsidR="00886F43" w:rsidRPr="00750D1C" w:rsidRDefault="00886F43" w:rsidP="005E3289">
            <w:pPr>
              <w:cnfStyle w:val="000000000000" w:firstRow="0" w:lastRow="0" w:firstColumn="0" w:lastColumn="0" w:oddVBand="0" w:evenVBand="0" w:oddHBand="0" w:evenHBand="0" w:firstRowFirstColumn="0" w:firstRowLastColumn="0" w:lastRowFirstColumn="0" w:lastRowLastColumn="0"/>
            </w:pPr>
          </w:p>
        </w:tc>
      </w:tr>
      <w:tr w:rsidR="00AB4674" w14:paraId="7C77381E" w14:textId="77777777" w:rsidTr="001E5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31343D6D" w14:textId="0AEAE12A" w:rsidR="00AB4674" w:rsidRPr="00C278D5" w:rsidRDefault="00AB4674" w:rsidP="00AB4674">
            <w:pPr>
              <w:jc w:val="left"/>
              <w:rPr>
                <w:b/>
                <w:bCs/>
                <w:i w:val="0"/>
                <w:iCs w:val="0"/>
              </w:rPr>
            </w:pPr>
            <w:r>
              <w:rPr>
                <w:b/>
                <w:bCs/>
                <w:i w:val="0"/>
                <w:iCs w:val="0"/>
              </w:rPr>
              <w:t>Client Legacy System</w:t>
            </w:r>
            <w:r w:rsidR="00B02959">
              <w:rPr>
                <w:b/>
                <w:bCs/>
                <w:i w:val="0"/>
                <w:iCs w:val="0"/>
              </w:rPr>
              <w:t>(s)</w:t>
            </w:r>
          </w:p>
        </w:tc>
        <w:tc>
          <w:tcPr>
            <w:tcW w:w="5760" w:type="dxa"/>
          </w:tcPr>
          <w:p w14:paraId="3C25428F" w14:textId="77777777" w:rsidR="00AB4674" w:rsidRPr="00750D1C" w:rsidRDefault="00AB4674" w:rsidP="005E3289">
            <w:pPr>
              <w:cnfStyle w:val="000000100000" w:firstRow="0" w:lastRow="0" w:firstColumn="0" w:lastColumn="0" w:oddVBand="0" w:evenVBand="0" w:oddHBand="1" w:evenHBand="0" w:firstRowFirstColumn="0" w:firstRowLastColumn="0" w:lastRowFirstColumn="0" w:lastRowLastColumn="0"/>
            </w:pPr>
          </w:p>
        </w:tc>
      </w:tr>
      <w:tr w:rsidR="008B7B3E" w14:paraId="4D23B0B8" w14:textId="77777777" w:rsidTr="001E5632">
        <w:tc>
          <w:tcPr>
            <w:cnfStyle w:val="001000000000" w:firstRow="0" w:lastRow="0" w:firstColumn="1" w:lastColumn="0" w:oddVBand="0" w:evenVBand="0" w:oddHBand="0" w:evenHBand="0" w:firstRowFirstColumn="0" w:firstRowLastColumn="0" w:lastRowFirstColumn="0" w:lastRowLastColumn="0"/>
            <w:tcW w:w="3240" w:type="dxa"/>
          </w:tcPr>
          <w:p w14:paraId="4AC3C016" w14:textId="0FCB6889" w:rsidR="008B7B3E" w:rsidRPr="008B7B3E" w:rsidRDefault="008B7B3E" w:rsidP="008B7B3E">
            <w:pPr>
              <w:jc w:val="left"/>
              <w:rPr>
                <w:b/>
                <w:bCs/>
                <w:i w:val="0"/>
                <w:iCs w:val="0"/>
              </w:rPr>
            </w:pPr>
            <w:r>
              <w:rPr>
                <w:b/>
                <w:bCs/>
                <w:i w:val="0"/>
                <w:iCs w:val="0"/>
              </w:rPr>
              <w:t>Client Install Site Address</w:t>
            </w:r>
          </w:p>
        </w:tc>
        <w:tc>
          <w:tcPr>
            <w:tcW w:w="5760" w:type="dxa"/>
          </w:tcPr>
          <w:p w14:paraId="52ACE03F" w14:textId="77777777" w:rsidR="008B7B3E" w:rsidRPr="00750D1C" w:rsidRDefault="008B7B3E" w:rsidP="005E3289">
            <w:pPr>
              <w:cnfStyle w:val="000000000000" w:firstRow="0" w:lastRow="0" w:firstColumn="0" w:lastColumn="0" w:oddVBand="0" w:evenVBand="0" w:oddHBand="0" w:evenHBand="0" w:firstRowFirstColumn="0" w:firstRowLastColumn="0" w:lastRowFirstColumn="0" w:lastRowLastColumn="0"/>
            </w:pPr>
          </w:p>
        </w:tc>
      </w:tr>
      <w:tr w:rsidR="00853023" w14:paraId="3FE7B4B4" w14:textId="77777777" w:rsidTr="001E5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5513FE52" w14:textId="08AF488B" w:rsidR="00853023" w:rsidRPr="00853023" w:rsidRDefault="00853023" w:rsidP="00853023">
            <w:pPr>
              <w:jc w:val="left"/>
              <w:rPr>
                <w:b/>
                <w:bCs/>
                <w:i w:val="0"/>
                <w:iCs w:val="0"/>
              </w:rPr>
            </w:pPr>
            <w:r w:rsidRPr="00853023">
              <w:rPr>
                <w:b/>
                <w:bCs/>
                <w:i w:val="0"/>
                <w:iCs w:val="0"/>
              </w:rPr>
              <w:t xml:space="preserve">Client </w:t>
            </w:r>
            <w:r w:rsidR="008B7B3E">
              <w:rPr>
                <w:b/>
                <w:bCs/>
                <w:i w:val="0"/>
                <w:iCs w:val="0"/>
              </w:rPr>
              <w:t>D</w:t>
            </w:r>
            <w:r w:rsidRPr="00853023">
              <w:rPr>
                <w:b/>
                <w:bCs/>
                <w:i w:val="0"/>
                <w:iCs w:val="0"/>
              </w:rPr>
              <w:t>esired Go Live Date</w:t>
            </w:r>
          </w:p>
        </w:tc>
        <w:tc>
          <w:tcPr>
            <w:tcW w:w="5760" w:type="dxa"/>
          </w:tcPr>
          <w:p w14:paraId="7B106B0C" w14:textId="77777777" w:rsidR="00853023" w:rsidRPr="00750D1C" w:rsidRDefault="00853023" w:rsidP="005E3289">
            <w:pPr>
              <w:cnfStyle w:val="000000100000" w:firstRow="0" w:lastRow="0" w:firstColumn="0" w:lastColumn="0" w:oddVBand="0" w:evenVBand="0" w:oddHBand="1" w:evenHBand="0" w:firstRowFirstColumn="0" w:firstRowLastColumn="0" w:lastRowFirstColumn="0" w:lastRowLastColumn="0"/>
            </w:pPr>
          </w:p>
        </w:tc>
      </w:tr>
    </w:tbl>
    <w:p w14:paraId="3AAA5D5C" w14:textId="77777777" w:rsidR="005E3289" w:rsidRDefault="005E3289" w:rsidP="005E3289"/>
    <w:p w14:paraId="02867E3A" w14:textId="51D74F12" w:rsidR="003C15CC" w:rsidRDefault="0052173F" w:rsidP="00652D0B">
      <w:pPr>
        <w:pStyle w:val="Heading2"/>
        <w:numPr>
          <w:ilvl w:val="0"/>
          <w:numId w:val="2"/>
        </w:numPr>
      </w:pPr>
      <w:r>
        <w:t>Delivery Objective</w:t>
      </w:r>
    </w:p>
    <w:p w14:paraId="4C01363D" w14:textId="77777777" w:rsidR="00D87485" w:rsidRPr="00D87485" w:rsidRDefault="00D87485" w:rsidP="00D87485"/>
    <w:tbl>
      <w:tblPr>
        <w:tblStyle w:val="GridTable7Colorful-Accent1"/>
        <w:tblW w:w="9000" w:type="dxa"/>
        <w:tblLook w:val="04A0" w:firstRow="1" w:lastRow="0" w:firstColumn="1" w:lastColumn="0" w:noHBand="0" w:noVBand="1"/>
      </w:tblPr>
      <w:tblGrid>
        <w:gridCol w:w="2250"/>
        <w:gridCol w:w="630"/>
        <w:gridCol w:w="6120"/>
      </w:tblGrid>
      <w:tr w:rsidR="006D5E36" w:rsidRPr="00750D1C" w14:paraId="30186EB3" w14:textId="77777777" w:rsidTr="14178513">
        <w:trPr>
          <w:cnfStyle w:val="100000000000" w:firstRow="1" w:lastRow="0" w:firstColumn="0" w:lastColumn="0" w:oddVBand="0" w:evenVBand="0" w:oddHBand="0" w:evenHBand="0" w:firstRowFirstColumn="0" w:firstRowLastColumn="0" w:lastRowFirstColumn="0" w:lastRowLastColumn="0"/>
          <w:trHeight w:val="274"/>
        </w:trPr>
        <w:tc>
          <w:tcPr>
            <w:cnfStyle w:val="001000000100" w:firstRow="0" w:lastRow="0" w:firstColumn="1" w:lastColumn="0" w:oddVBand="0" w:evenVBand="0" w:oddHBand="0" w:evenHBand="0" w:firstRowFirstColumn="1" w:firstRowLastColumn="0" w:lastRowFirstColumn="0" w:lastRowLastColumn="0"/>
            <w:tcW w:w="2250" w:type="dxa"/>
          </w:tcPr>
          <w:p w14:paraId="45876199" w14:textId="301B70C9" w:rsidR="006D5E36" w:rsidRPr="009629B4" w:rsidRDefault="006D5E36" w:rsidP="00B0592F">
            <w:pPr>
              <w:jc w:val="left"/>
              <w:rPr>
                <w:i w:val="0"/>
                <w:iCs w:val="0"/>
              </w:rPr>
            </w:pPr>
            <w:r w:rsidRPr="009629B4">
              <w:rPr>
                <w:i w:val="0"/>
                <w:iCs w:val="0"/>
              </w:rPr>
              <w:t>Objective Owner</w:t>
            </w:r>
          </w:p>
        </w:tc>
        <w:tc>
          <w:tcPr>
            <w:tcW w:w="630" w:type="dxa"/>
          </w:tcPr>
          <w:p w14:paraId="0545A09E" w14:textId="550AC056" w:rsidR="006D5E36" w:rsidRDefault="006D5E36" w:rsidP="006D5E36">
            <w:pPr>
              <w:jc w:val="center"/>
              <w:cnfStyle w:val="100000000000" w:firstRow="1" w:lastRow="0" w:firstColumn="0" w:lastColumn="0" w:oddVBand="0" w:evenVBand="0" w:oddHBand="0" w:evenHBand="0" w:firstRowFirstColumn="0" w:firstRowLastColumn="0" w:lastRowFirstColumn="0" w:lastRowLastColumn="0"/>
            </w:pPr>
            <w:r>
              <w:t>#</w:t>
            </w:r>
          </w:p>
        </w:tc>
        <w:tc>
          <w:tcPr>
            <w:tcW w:w="6120" w:type="dxa"/>
          </w:tcPr>
          <w:p w14:paraId="75B80804" w14:textId="147C729D" w:rsidR="006D5E36" w:rsidRPr="00750D1C" w:rsidRDefault="006D5E36" w:rsidP="00B0592F">
            <w:pPr>
              <w:cnfStyle w:val="100000000000" w:firstRow="1" w:lastRow="0" w:firstColumn="0" w:lastColumn="0" w:oddVBand="0" w:evenVBand="0" w:oddHBand="0" w:evenHBand="0" w:firstRowFirstColumn="0" w:firstRowLastColumn="0" w:lastRowFirstColumn="0" w:lastRowLastColumn="0"/>
            </w:pPr>
            <w:r>
              <w:t>Objective</w:t>
            </w:r>
          </w:p>
        </w:tc>
      </w:tr>
      <w:tr w:rsidR="006D5E36" w:rsidRPr="00750D1C" w14:paraId="438C945D" w14:textId="77777777" w:rsidTr="14178513">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250" w:type="dxa"/>
          </w:tcPr>
          <w:p w14:paraId="345B9C93" w14:textId="16FEE8BE" w:rsidR="006D5E36" w:rsidRPr="00C278D5" w:rsidRDefault="006D5E36" w:rsidP="00B0592F">
            <w:pPr>
              <w:jc w:val="left"/>
              <w:rPr>
                <w:b/>
                <w:bCs/>
                <w:i w:val="0"/>
                <w:iCs w:val="0"/>
              </w:rPr>
            </w:pPr>
            <w:r>
              <w:rPr>
                <w:b/>
                <w:bCs/>
                <w:i w:val="0"/>
                <w:iCs w:val="0"/>
              </w:rPr>
              <w:t>Client</w:t>
            </w:r>
          </w:p>
        </w:tc>
        <w:tc>
          <w:tcPr>
            <w:tcW w:w="630" w:type="dxa"/>
          </w:tcPr>
          <w:p w14:paraId="34949376" w14:textId="18817A89" w:rsidR="006D5E36" w:rsidRDefault="006D5E36" w:rsidP="006D5E36">
            <w:pPr>
              <w:jc w:val="center"/>
              <w:cnfStyle w:val="000000100000" w:firstRow="0" w:lastRow="0" w:firstColumn="0" w:lastColumn="0" w:oddVBand="0" w:evenVBand="0" w:oddHBand="1" w:evenHBand="0" w:firstRowFirstColumn="0" w:firstRowLastColumn="0" w:lastRowFirstColumn="0" w:lastRowLastColumn="0"/>
            </w:pPr>
            <w:r>
              <w:t>1</w:t>
            </w:r>
          </w:p>
        </w:tc>
        <w:tc>
          <w:tcPr>
            <w:tcW w:w="6120" w:type="dxa"/>
          </w:tcPr>
          <w:p w14:paraId="39927B2F" w14:textId="69887F9D" w:rsidR="006D5E36" w:rsidRPr="00750D1C" w:rsidRDefault="006D5E36" w:rsidP="00B0592F">
            <w:pPr>
              <w:cnfStyle w:val="000000100000" w:firstRow="0" w:lastRow="0" w:firstColumn="0" w:lastColumn="0" w:oddVBand="0" w:evenVBand="0" w:oddHBand="1" w:evenHBand="0" w:firstRowFirstColumn="0" w:firstRowLastColumn="0" w:lastRowFirstColumn="0" w:lastRowLastColumn="0"/>
            </w:pPr>
            <w:r>
              <w:t>Ensure minimum Hardware requirements are met</w:t>
            </w:r>
          </w:p>
        </w:tc>
      </w:tr>
      <w:tr w:rsidR="006D5E36" w:rsidRPr="00750D1C" w14:paraId="7122D063" w14:textId="77777777" w:rsidTr="14178513">
        <w:trPr>
          <w:trHeight w:val="274"/>
        </w:trPr>
        <w:tc>
          <w:tcPr>
            <w:cnfStyle w:val="001000000000" w:firstRow="0" w:lastRow="0" w:firstColumn="1" w:lastColumn="0" w:oddVBand="0" w:evenVBand="0" w:oddHBand="0" w:evenHBand="0" w:firstRowFirstColumn="0" w:firstRowLastColumn="0" w:lastRowFirstColumn="0" w:lastRowLastColumn="0"/>
            <w:tcW w:w="2250" w:type="dxa"/>
          </w:tcPr>
          <w:p w14:paraId="032488E8" w14:textId="602652B2" w:rsidR="006D5E36" w:rsidRPr="00C278D5" w:rsidRDefault="006D5E36" w:rsidP="00B0592F">
            <w:pPr>
              <w:jc w:val="left"/>
              <w:rPr>
                <w:b/>
                <w:bCs/>
                <w:i w:val="0"/>
                <w:iCs w:val="0"/>
              </w:rPr>
            </w:pPr>
          </w:p>
        </w:tc>
        <w:tc>
          <w:tcPr>
            <w:tcW w:w="630" w:type="dxa"/>
          </w:tcPr>
          <w:p w14:paraId="1D521554" w14:textId="3A46A4B3" w:rsidR="006D5E36" w:rsidRPr="00750D1C" w:rsidRDefault="006D5E36" w:rsidP="006D5E36">
            <w:pPr>
              <w:jc w:val="center"/>
              <w:cnfStyle w:val="000000000000" w:firstRow="0" w:lastRow="0" w:firstColumn="0" w:lastColumn="0" w:oddVBand="0" w:evenVBand="0" w:oddHBand="0" w:evenHBand="0" w:firstRowFirstColumn="0" w:firstRowLastColumn="0" w:lastRowFirstColumn="0" w:lastRowLastColumn="0"/>
            </w:pPr>
            <w:r>
              <w:t>2</w:t>
            </w:r>
          </w:p>
        </w:tc>
        <w:tc>
          <w:tcPr>
            <w:tcW w:w="6120" w:type="dxa"/>
          </w:tcPr>
          <w:p w14:paraId="2BA4ECF2" w14:textId="780E168D" w:rsidR="006D5E36" w:rsidRPr="00750D1C" w:rsidRDefault="00A130BB" w:rsidP="00B0592F">
            <w:pPr>
              <w:cnfStyle w:val="000000000000" w:firstRow="0" w:lastRow="0" w:firstColumn="0" w:lastColumn="0" w:oddVBand="0" w:evenVBand="0" w:oddHBand="0" w:evenHBand="0" w:firstRowFirstColumn="0" w:firstRowLastColumn="0" w:lastRowFirstColumn="0" w:lastRowLastColumn="0"/>
            </w:pPr>
            <w:r>
              <w:t>Provide current convertible dataset for conversion</w:t>
            </w:r>
          </w:p>
        </w:tc>
      </w:tr>
      <w:tr w:rsidR="006D5E36" w:rsidRPr="00750D1C" w14:paraId="6E3B1774" w14:textId="77777777" w:rsidTr="14178513">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250" w:type="dxa"/>
          </w:tcPr>
          <w:p w14:paraId="5FA159F4" w14:textId="393F5E84" w:rsidR="006D5E36" w:rsidRPr="00C278D5" w:rsidRDefault="006D5E36" w:rsidP="00B0592F">
            <w:pPr>
              <w:jc w:val="left"/>
              <w:rPr>
                <w:b/>
                <w:bCs/>
                <w:i w:val="0"/>
                <w:iCs w:val="0"/>
              </w:rPr>
            </w:pPr>
          </w:p>
        </w:tc>
        <w:tc>
          <w:tcPr>
            <w:tcW w:w="630" w:type="dxa"/>
          </w:tcPr>
          <w:p w14:paraId="13144A32" w14:textId="43293314" w:rsidR="006D5E36" w:rsidRPr="00750D1C" w:rsidRDefault="006D5E36" w:rsidP="006D5E36">
            <w:pPr>
              <w:jc w:val="center"/>
              <w:cnfStyle w:val="000000100000" w:firstRow="0" w:lastRow="0" w:firstColumn="0" w:lastColumn="0" w:oddVBand="0" w:evenVBand="0" w:oddHBand="1" w:evenHBand="0" w:firstRowFirstColumn="0" w:firstRowLastColumn="0" w:lastRowFirstColumn="0" w:lastRowLastColumn="0"/>
            </w:pPr>
            <w:r>
              <w:t>3</w:t>
            </w:r>
          </w:p>
        </w:tc>
        <w:tc>
          <w:tcPr>
            <w:tcW w:w="6120" w:type="dxa"/>
          </w:tcPr>
          <w:p w14:paraId="4C04C65F" w14:textId="57E3A965" w:rsidR="006D5E36" w:rsidRPr="00750D1C" w:rsidRDefault="006A5E78" w:rsidP="00B0592F">
            <w:pPr>
              <w:cnfStyle w:val="000000100000" w:firstRow="0" w:lastRow="0" w:firstColumn="0" w:lastColumn="0" w:oddVBand="0" w:evenVBand="0" w:oddHBand="1" w:evenHBand="0" w:firstRowFirstColumn="0" w:firstRowLastColumn="0" w:lastRowFirstColumn="0" w:lastRowLastColumn="0"/>
            </w:pPr>
            <w:r>
              <w:t>Resource(s) dedicated to auditing current data</w:t>
            </w:r>
          </w:p>
        </w:tc>
      </w:tr>
      <w:tr w:rsidR="006D5E36" w:rsidRPr="00750D1C" w14:paraId="2FEF6503" w14:textId="77777777" w:rsidTr="14178513">
        <w:trPr>
          <w:trHeight w:val="294"/>
        </w:trPr>
        <w:tc>
          <w:tcPr>
            <w:cnfStyle w:val="001000000000" w:firstRow="0" w:lastRow="0" w:firstColumn="1" w:lastColumn="0" w:oddVBand="0" w:evenVBand="0" w:oddHBand="0" w:evenHBand="0" w:firstRowFirstColumn="0" w:firstRowLastColumn="0" w:lastRowFirstColumn="0" w:lastRowLastColumn="0"/>
            <w:tcW w:w="2250" w:type="dxa"/>
          </w:tcPr>
          <w:p w14:paraId="6BFFC163" w14:textId="2A115AA0" w:rsidR="006D5E36" w:rsidRPr="00C278D5" w:rsidRDefault="006D5E36" w:rsidP="00B0592F">
            <w:pPr>
              <w:jc w:val="left"/>
              <w:rPr>
                <w:b/>
                <w:bCs/>
                <w:i w:val="0"/>
                <w:iCs w:val="0"/>
              </w:rPr>
            </w:pPr>
          </w:p>
        </w:tc>
        <w:tc>
          <w:tcPr>
            <w:tcW w:w="630" w:type="dxa"/>
          </w:tcPr>
          <w:p w14:paraId="56B43EAB" w14:textId="183D290A" w:rsidR="006D5E36" w:rsidRPr="00750D1C" w:rsidRDefault="00C86926" w:rsidP="006D5E36">
            <w:pPr>
              <w:jc w:val="center"/>
              <w:cnfStyle w:val="000000000000" w:firstRow="0" w:lastRow="0" w:firstColumn="0" w:lastColumn="0" w:oddVBand="0" w:evenVBand="0" w:oddHBand="0" w:evenHBand="0" w:firstRowFirstColumn="0" w:firstRowLastColumn="0" w:lastRowFirstColumn="0" w:lastRowLastColumn="0"/>
            </w:pPr>
            <w:r>
              <w:t>4</w:t>
            </w:r>
          </w:p>
        </w:tc>
        <w:tc>
          <w:tcPr>
            <w:tcW w:w="6120" w:type="dxa"/>
          </w:tcPr>
          <w:p w14:paraId="4DAAE3BB" w14:textId="3B3D2925" w:rsidR="006D5E36" w:rsidRPr="00750D1C" w:rsidRDefault="00C86926" w:rsidP="00B0592F">
            <w:pPr>
              <w:cnfStyle w:val="000000000000" w:firstRow="0" w:lastRow="0" w:firstColumn="0" w:lastColumn="0" w:oddVBand="0" w:evenVBand="0" w:oddHBand="0" w:evenHBand="0" w:firstRowFirstColumn="0" w:firstRowLastColumn="0" w:lastRowFirstColumn="0" w:lastRowLastColumn="0"/>
            </w:pPr>
            <w:r>
              <w:t xml:space="preserve">Resource(s) to receive admin </w:t>
            </w:r>
            <w:r w:rsidR="000C7EE4">
              <w:t xml:space="preserve">and application </w:t>
            </w:r>
            <w:r>
              <w:t xml:space="preserve">training </w:t>
            </w:r>
          </w:p>
        </w:tc>
      </w:tr>
      <w:tr w:rsidR="000C7EE4" w:rsidRPr="00750D1C" w14:paraId="6CB79E1C" w14:textId="77777777" w:rsidTr="14178513">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250" w:type="dxa"/>
          </w:tcPr>
          <w:p w14:paraId="1260552B" w14:textId="77777777" w:rsidR="000C7EE4" w:rsidRPr="00C278D5" w:rsidRDefault="000C7EE4" w:rsidP="00B0592F">
            <w:pPr>
              <w:rPr>
                <w:b/>
                <w:bCs/>
                <w:i w:val="0"/>
                <w:iCs w:val="0"/>
              </w:rPr>
            </w:pPr>
          </w:p>
        </w:tc>
        <w:tc>
          <w:tcPr>
            <w:tcW w:w="630" w:type="dxa"/>
          </w:tcPr>
          <w:p w14:paraId="14B0086C" w14:textId="5B39985F" w:rsidR="000C7EE4" w:rsidRDefault="000C7EE4" w:rsidP="006D5E36">
            <w:pPr>
              <w:jc w:val="center"/>
              <w:cnfStyle w:val="000000100000" w:firstRow="0" w:lastRow="0" w:firstColumn="0" w:lastColumn="0" w:oddVBand="0" w:evenVBand="0" w:oddHBand="1" w:evenHBand="0" w:firstRowFirstColumn="0" w:firstRowLastColumn="0" w:lastRowFirstColumn="0" w:lastRowLastColumn="0"/>
            </w:pPr>
            <w:r>
              <w:t>5</w:t>
            </w:r>
          </w:p>
        </w:tc>
        <w:tc>
          <w:tcPr>
            <w:tcW w:w="6120" w:type="dxa"/>
          </w:tcPr>
          <w:p w14:paraId="403FDABF" w14:textId="70F7BA33" w:rsidR="000C7EE4" w:rsidRDefault="000C7EE4" w:rsidP="00B0592F">
            <w:pPr>
              <w:cnfStyle w:val="000000100000" w:firstRow="0" w:lastRow="0" w:firstColumn="0" w:lastColumn="0" w:oddVBand="0" w:evenVBand="0" w:oddHBand="1" w:evenHBand="0" w:firstRowFirstColumn="0" w:firstRowLastColumn="0" w:lastRowFirstColumn="0" w:lastRowLastColumn="0"/>
            </w:pPr>
            <w:r>
              <w:t>Resource(s) dedicated to conduct User Acceptance Testing (UAT)</w:t>
            </w:r>
          </w:p>
        </w:tc>
      </w:tr>
      <w:tr w:rsidR="00C86926" w:rsidRPr="00750D1C" w14:paraId="7EBF0E6C" w14:textId="77777777" w:rsidTr="14178513">
        <w:trPr>
          <w:trHeight w:val="294"/>
        </w:trPr>
        <w:tc>
          <w:tcPr>
            <w:cnfStyle w:val="001000000000" w:firstRow="0" w:lastRow="0" w:firstColumn="1" w:lastColumn="0" w:oddVBand="0" w:evenVBand="0" w:oddHBand="0" w:evenHBand="0" w:firstRowFirstColumn="0" w:firstRowLastColumn="0" w:lastRowFirstColumn="0" w:lastRowLastColumn="0"/>
            <w:tcW w:w="2250" w:type="dxa"/>
          </w:tcPr>
          <w:p w14:paraId="6347BBBB" w14:textId="75E6F8E6" w:rsidR="00C86926" w:rsidRPr="00C278D5" w:rsidRDefault="00C86926" w:rsidP="00C86926">
            <w:pPr>
              <w:jc w:val="left"/>
              <w:rPr>
                <w:b/>
                <w:bCs/>
                <w:i w:val="0"/>
                <w:iCs w:val="0"/>
              </w:rPr>
            </w:pPr>
            <w:r>
              <w:rPr>
                <w:b/>
                <w:bCs/>
                <w:i w:val="0"/>
                <w:iCs w:val="0"/>
              </w:rPr>
              <w:t>Bold Technologies</w:t>
            </w:r>
          </w:p>
        </w:tc>
        <w:tc>
          <w:tcPr>
            <w:tcW w:w="630" w:type="dxa"/>
          </w:tcPr>
          <w:p w14:paraId="51F9EA1F" w14:textId="38E789FD" w:rsidR="00C86926" w:rsidRDefault="00C86926" w:rsidP="006D5E36">
            <w:pPr>
              <w:jc w:val="center"/>
              <w:cnfStyle w:val="000000000000" w:firstRow="0" w:lastRow="0" w:firstColumn="0" w:lastColumn="0" w:oddVBand="0" w:evenVBand="0" w:oddHBand="0" w:evenHBand="0" w:firstRowFirstColumn="0" w:firstRowLastColumn="0" w:lastRowFirstColumn="0" w:lastRowLastColumn="0"/>
            </w:pPr>
            <w:r>
              <w:t>1</w:t>
            </w:r>
          </w:p>
        </w:tc>
        <w:tc>
          <w:tcPr>
            <w:tcW w:w="6120" w:type="dxa"/>
          </w:tcPr>
          <w:p w14:paraId="7B978465" w14:textId="2AB9A654" w:rsidR="00C86926" w:rsidRDefault="00DB31B1" w:rsidP="00B0592F">
            <w:pPr>
              <w:cnfStyle w:val="000000000000" w:firstRow="0" w:lastRow="0" w:firstColumn="0" w:lastColumn="0" w:oddVBand="0" w:evenVBand="0" w:oddHBand="0" w:evenHBand="0" w:firstRowFirstColumn="0" w:firstRowLastColumn="0" w:lastRowFirstColumn="0" w:lastRowLastColumn="0"/>
            </w:pPr>
            <w:r>
              <w:t xml:space="preserve">Installation of full system </w:t>
            </w:r>
            <w:r w:rsidR="001B1D09">
              <w:t>scope of core system</w:t>
            </w:r>
          </w:p>
        </w:tc>
      </w:tr>
      <w:tr w:rsidR="00DB31B1" w:rsidRPr="00750D1C" w14:paraId="4B8C3342" w14:textId="77777777" w:rsidTr="14178513">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250" w:type="dxa"/>
          </w:tcPr>
          <w:p w14:paraId="02994FA2" w14:textId="77777777" w:rsidR="00DB31B1" w:rsidRPr="00C278D5" w:rsidRDefault="00DB31B1" w:rsidP="00DB31B1">
            <w:pPr>
              <w:jc w:val="left"/>
              <w:rPr>
                <w:b/>
                <w:bCs/>
                <w:i w:val="0"/>
                <w:iCs w:val="0"/>
              </w:rPr>
            </w:pPr>
          </w:p>
        </w:tc>
        <w:tc>
          <w:tcPr>
            <w:tcW w:w="630" w:type="dxa"/>
          </w:tcPr>
          <w:p w14:paraId="4E9099D8" w14:textId="6A83FDE0" w:rsidR="00DB31B1" w:rsidRDefault="00CE266D" w:rsidP="00DB31B1">
            <w:pPr>
              <w:jc w:val="center"/>
              <w:cnfStyle w:val="000000100000" w:firstRow="0" w:lastRow="0" w:firstColumn="0" w:lastColumn="0" w:oddVBand="0" w:evenVBand="0" w:oddHBand="1" w:evenHBand="0" w:firstRowFirstColumn="0" w:firstRowLastColumn="0" w:lastRowFirstColumn="0" w:lastRowLastColumn="0"/>
            </w:pPr>
            <w:r>
              <w:t>2</w:t>
            </w:r>
          </w:p>
        </w:tc>
        <w:tc>
          <w:tcPr>
            <w:tcW w:w="6120" w:type="dxa"/>
          </w:tcPr>
          <w:p w14:paraId="1C6AE2D1" w14:textId="71F706F8" w:rsidR="00DB31B1" w:rsidRDefault="00DB31B1" w:rsidP="00DB31B1">
            <w:pPr>
              <w:ind w:right="-347"/>
              <w:cnfStyle w:val="000000100000" w:firstRow="0" w:lastRow="0" w:firstColumn="0" w:lastColumn="0" w:oddVBand="0" w:evenVBand="0" w:oddHBand="1" w:evenHBand="0" w:firstRowFirstColumn="0" w:firstRowLastColumn="0" w:lastRowFirstColumn="0" w:lastRowLastColumn="0"/>
            </w:pPr>
            <w:r>
              <w:t>Data conversion from</w:t>
            </w:r>
            <w:r w:rsidR="001B1D09">
              <w:t xml:space="preserve"> legacy system</w:t>
            </w:r>
            <w:r>
              <w:t xml:space="preserve"> into SedonaOffice ecosystem</w:t>
            </w:r>
            <w:r w:rsidR="00994157">
              <w:t xml:space="preserve"> based on scope definition</w:t>
            </w:r>
          </w:p>
        </w:tc>
      </w:tr>
      <w:tr w:rsidR="00DB31B1" w:rsidRPr="00750D1C" w14:paraId="533B5392" w14:textId="77777777" w:rsidTr="14178513">
        <w:trPr>
          <w:trHeight w:val="294"/>
        </w:trPr>
        <w:tc>
          <w:tcPr>
            <w:cnfStyle w:val="001000000000" w:firstRow="0" w:lastRow="0" w:firstColumn="1" w:lastColumn="0" w:oddVBand="0" w:evenVBand="0" w:oddHBand="0" w:evenHBand="0" w:firstRowFirstColumn="0" w:firstRowLastColumn="0" w:lastRowFirstColumn="0" w:lastRowLastColumn="0"/>
            <w:tcW w:w="2250" w:type="dxa"/>
          </w:tcPr>
          <w:p w14:paraId="5C9741D1" w14:textId="77777777" w:rsidR="00DB31B1" w:rsidRPr="00C278D5" w:rsidRDefault="00DB31B1" w:rsidP="00DB31B1">
            <w:pPr>
              <w:jc w:val="left"/>
              <w:rPr>
                <w:b/>
                <w:bCs/>
                <w:i w:val="0"/>
                <w:iCs w:val="0"/>
              </w:rPr>
            </w:pPr>
          </w:p>
        </w:tc>
        <w:tc>
          <w:tcPr>
            <w:tcW w:w="630" w:type="dxa"/>
          </w:tcPr>
          <w:p w14:paraId="31C4DCC6" w14:textId="3A23DB44" w:rsidR="00DB31B1" w:rsidRDefault="00CE266D" w:rsidP="00DB31B1">
            <w:pPr>
              <w:jc w:val="center"/>
              <w:cnfStyle w:val="000000000000" w:firstRow="0" w:lastRow="0" w:firstColumn="0" w:lastColumn="0" w:oddVBand="0" w:evenVBand="0" w:oddHBand="0" w:evenHBand="0" w:firstRowFirstColumn="0" w:firstRowLastColumn="0" w:lastRowFirstColumn="0" w:lastRowLastColumn="0"/>
            </w:pPr>
            <w:r>
              <w:t>3</w:t>
            </w:r>
          </w:p>
        </w:tc>
        <w:tc>
          <w:tcPr>
            <w:tcW w:w="6120" w:type="dxa"/>
          </w:tcPr>
          <w:p w14:paraId="68565658" w14:textId="0A80AA93" w:rsidR="00DB31B1" w:rsidRDefault="00DB31B1" w:rsidP="00DB31B1">
            <w:pPr>
              <w:cnfStyle w:val="000000000000" w:firstRow="0" w:lastRow="0" w:firstColumn="0" w:lastColumn="0" w:oddVBand="0" w:evenVBand="0" w:oddHBand="0" w:evenHBand="0" w:firstRowFirstColumn="0" w:firstRowLastColumn="0" w:lastRowFirstColumn="0" w:lastRowLastColumn="0"/>
            </w:pPr>
            <w:r>
              <w:t xml:space="preserve">Deliver admin training to enable customer usage of system </w:t>
            </w:r>
          </w:p>
        </w:tc>
      </w:tr>
      <w:tr w:rsidR="00DB31B1" w:rsidRPr="00750D1C" w14:paraId="24DD2E33" w14:textId="77777777" w:rsidTr="14178513">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250" w:type="dxa"/>
          </w:tcPr>
          <w:p w14:paraId="0885935F" w14:textId="77777777" w:rsidR="00DB31B1" w:rsidRPr="00C278D5" w:rsidRDefault="00DB31B1" w:rsidP="00DB31B1">
            <w:pPr>
              <w:rPr>
                <w:b/>
                <w:bCs/>
                <w:i w:val="0"/>
                <w:iCs w:val="0"/>
              </w:rPr>
            </w:pPr>
          </w:p>
        </w:tc>
        <w:tc>
          <w:tcPr>
            <w:tcW w:w="630" w:type="dxa"/>
          </w:tcPr>
          <w:p w14:paraId="07734981" w14:textId="62B27114" w:rsidR="00DB31B1" w:rsidRDefault="00CE266D" w:rsidP="00DB31B1">
            <w:pPr>
              <w:jc w:val="center"/>
              <w:cnfStyle w:val="000000100000" w:firstRow="0" w:lastRow="0" w:firstColumn="0" w:lastColumn="0" w:oddVBand="0" w:evenVBand="0" w:oddHBand="1" w:evenHBand="0" w:firstRowFirstColumn="0" w:firstRowLastColumn="0" w:lastRowFirstColumn="0" w:lastRowLastColumn="0"/>
            </w:pPr>
            <w:r>
              <w:t>4</w:t>
            </w:r>
          </w:p>
        </w:tc>
        <w:tc>
          <w:tcPr>
            <w:tcW w:w="6120" w:type="dxa"/>
          </w:tcPr>
          <w:p w14:paraId="6CD790DC" w14:textId="6C1295EA" w:rsidR="00DB31B1" w:rsidRDefault="00DB31B1" w:rsidP="00DB31B1">
            <w:pPr>
              <w:cnfStyle w:val="000000100000" w:firstRow="0" w:lastRow="0" w:firstColumn="0" w:lastColumn="0" w:oddVBand="0" w:evenVBand="0" w:oddHBand="1" w:evenHBand="0" w:firstRowFirstColumn="0" w:firstRowLastColumn="0" w:lastRowFirstColumn="0" w:lastRowLastColumn="0"/>
            </w:pPr>
            <w:r>
              <w:t>Application Training based on customer subject selection</w:t>
            </w:r>
          </w:p>
        </w:tc>
      </w:tr>
      <w:tr w:rsidR="00DB31B1" w:rsidRPr="00750D1C" w14:paraId="613E00CA" w14:textId="77777777" w:rsidTr="14178513">
        <w:trPr>
          <w:trHeight w:val="294"/>
        </w:trPr>
        <w:tc>
          <w:tcPr>
            <w:cnfStyle w:val="001000000000" w:firstRow="0" w:lastRow="0" w:firstColumn="1" w:lastColumn="0" w:oddVBand="0" w:evenVBand="0" w:oddHBand="0" w:evenHBand="0" w:firstRowFirstColumn="0" w:firstRowLastColumn="0" w:lastRowFirstColumn="0" w:lastRowLastColumn="0"/>
            <w:tcW w:w="2250" w:type="dxa"/>
          </w:tcPr>
          <w:p w14:paraId="62EA4B5A" w14:textId="77777777" w:rsidR="00DB31B1" w:rsidRPr="00C278D5" w:rsidRDefault="00DB31B1" w:rsidP="00DB31B1">
            <w:pPr>
              <w:rPr>
                <w:b/>
                <w:bCs/>
                <w:i w:val="0"/>
                <w:iCs w:val="0"/>
              </w:rPr>
            </w:pPr>
          </w:p>
        </w:tc>
        <w:tc>
          <w:tcPr>
            <w:tcW w:w="630" w:type="dxa"/>
          </w:tcPr>
          <w:p w14:paraId="5159A45F" w14:textId="1148FB4B" w:rsidR="00DB31B1" w:rsidRDefault="00CE266D" w:rsidP="00DB31B1">
            <w:pPr>
              <w:jc w:val="center"/>
              <w:cnfStyle w:val="000000000000" w:firstRow="0" w:lastRow="0" w:firstColumn="0" w:lastColumn="0" w:oddVBand="0" w:evenVBand="0" w:oddHBand="0" w:evenHBand="0" w:firstRowFirstColumn="0" w:firstRowLastColumn="0" w:lastRowFirstColumn="0" w:lastRowLastColumn="0"/>
            </w:pPr>
            <w:r>
              <w:t>5</w:t>
            </w:r>
          </w:p>
        </w:tc>
        <w:tc>
          <w:tcPr>
            <w:tcW w:w="6120" w:type="dxa"/>
          </w:tcPr>
          <w:p w14:paraId="7703A0D5" w14:textId="4C159A08" w:rsidR="00DB31B1" w:rsidRDefault="00994157" w:rsidP="00DB31B1">
            <w:pPr>
              <w:cnfStyle w:val="000000000000" w:firstRow="0" w:lastRow="0" w:firstColumn="0" w:lastColumn="0" w:oddVBand="0" w:evenVBand="0" w:oddHBand="0" w:evenHBand="0" w:firstRowFirstColumn="0" w:firstRowLastColumn="0" w:lastRowFirstColumn="0" w:lastRowLastColumn="0"/>
            </w:pPr>
            <w:r>
              <w:t>Application configuration based on scope definition</w:t>
            </w:r>
          </w:p>
        </w:tc>
      </w:tr>
    </w:tbl>
    <w:p w14:paraId="44AD1B01" w14:textId="7F5F44F1" w:rsidR="009D6475" w:rsidRDefault="009D6475" w:rsidP="00652D0B"/>
    <w:p w14:paraId="04E4E0F8" w14:textId="5B9730AE" w:rsidR="00D87485" w:rsidRDefault="00D87485" w:rsidP="00652D0B"/>
    <w:p w14:paraId="523371F4" w14:textId="1AA78951" w:rsidR="00D87485" w:rsidRDefault="00D87485" w:rsidP="00652D0B"/>
    <w:p w14:paraId="22BE79B4" w14:textId="77777777" w:rsidR="00D87485" w:rsidRDefault="00D87485" w:rsidP="00652D0B"/>
    <w:p w14:paraId="41B4574B" w14:textId="658A8DB0" w:rsidR="009D6475" w:rsidRDefault="009D6475" w:rsidP="009D6475">
      <w:pPr>
        <w:pStyle w:val="Heading2"/>
        <w:numPr>
          <w:ilvl w:val="0"/>
          <w:numId w:val="2"/>
        </w:numPr>
      </w:pPr>
      <w:r>
        <w:t>Project Scope Definition</w:t>
      </w:r>
    </w:p>
    <w:p w14:paraId="0F6A7660" w14:textId="77777777" w:rsidR="00D87485" w:rsidRPr="00D87485" w:rsidRDefault="00D87485" w:rsidP="00D87485"/>
    <w:p w14:paraId="29A36C73" w14:textId="6AB3DEC6" w:rsidR="009D6475" w:rsidRPr="009D6475" w:rsidRDefault="009D6475" w:rsidP="009D6475">
      <w:r>
        <w:t>The project scope definition serves as a guideline for both project parties to</w:t>
      </w:r>
      <w:r w:rsidR="00450A0E">
        <w:t xml:space="preserve"> provide an accepted proof of record around the various possible scope expectations. </w:t>
      </w:r>
      <w:r w:rsidR="003628FE">
        <w:t>The “In Scope” section is a represen</w:t>
      </w:r>
      <w:r w:rsidR="008A18AB">
        <w:t xml:space="preserve">tation of all agreed on expectations captured in the project delivery. The “Out of Scope” section </w:t>
      </w:r>
      <w:r w:rsidR="00EC11CA">
        <w:t xml:space="preserve">summarizes important limitations to the project </w:t>
      </w:r>
      <w:r w:rsidR="008228FB">
        <w:t>scope but</w:t>
      </w:r>
      <w:r w:rsidR="00393A82">
        <w:t xml:space="preserve"> is not limited to those. </w:t>
      </w:r>
    </w:p>
    <w:p w14:paraId="445F292F" w14:textId="49FF6F81" w:rsidR="009D6475" w:rsidRDefault="009D6475" w:rsidP="00652D0B"/>
    <w:tbl>
      <w:tblPr>
        <w:tblStyle w:val="GridTable4-Accent1"/>
        <w:tblW w:w="8995" w:type="dxa"/>
        <w:tblLook w:val="04A0" w:firstRow="1" w:lastRow="0" w:firstColumn="1" w:lastColumn="0" w:noHBand="0" w:noVBand="1"/>
      </w:tblPr>
      <w:tblGrid>
        <w:gridCol w:w="8995"/>
      </w:tblGrid>
      <w:tr w:rsidR="000C7EE4" w14:paraId="255094B8" w14:textId="77777777" w:rsidTr="0FBCB4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75DC73BA" w14:textId="77777777" w:rsidR="000C7EE4" w:rsidRPr="000737AE" w:rsidRDefault="000C7EE4" w:rsidP="00B87D63">
            <w:pPr>
              <w:jc w:val="center"/>
            </w:pPr>
            <w:r w:rsidRPr="000737AE">
              <w:t>In Scope</w:t>
            </w:r>
          </w:p>
        </w:tc>
      </w:tr>
      <w:tr w:rsidR="000C7EE4" w14:paraId="28BDBC6E" w14:textId="77777777" w:rsidTr="0FBCB4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1F660AEC" w14:textId="5584D054" w:rsidR="000C7EE4" w:rsidRPr="000A1B3F" w:rsidRDefault="000C7EE4" w:rsidP="00B87D63">
            <w:r w:rsidRPr="000737AE">
              <w:rPr>
                <w:b w:val="0"/>
                <w:bCs w:val="0"/>
              </w:rPr>
              <w:t xml:space="preserve">System installation </w:t>
            </w:r>
            <w:r w:rsidR="000D523A">
              <w:rPr>
                <w:b w:val="0"/>
                <w:bCs w:val="0"/>
              </w:rPr>
              <w:t xml:space="preserve">of most current version </w:t>
            </w:r>
            <w:r w:rsidRPr="000737AE">
              <w:rPr>
                <w:b w:val="0"/>
                <w:bCs w:val="0"/>
              </w:rPr>
              <w:t>based on full system purchase list</w:t>
            </w:r>
            <w:r w:rsidR="001E7ADC">
              <w:rPr>
                <w:b w:val="0"/>
                <w:bCs w:val="0"/>
              </w:rPr>
              <w:t xml:space="preserve"> in Bold’s Communal AWS Hosted Communal </w:t>
            </w:r>
            <w:r w:rsidR="0096122A">
              <w:rPr>
                <w:b w:val="0"/>
                <w:bCs w:val="0"/>
              </w:rPr>
              <w:t>Environment</w:t>
            </w:r>
          </w:p>
        </w:tc>
      </w:tr>
      <w:tr w:rsidR="000D523A" w14:paraId="1B169A32" w14:textId="77777777" w:rsidTr="0FBCB420">
        <w:tc>
          <w:tcPr>
            <w:cnfStyle w:val="001000000000" w:firstRow="0" w:lastRow="0" w:firstColumn="1" w:lastColumn="0" w:oddVBand="0" w:evenVBand="0" w:oddHBand="0" w:evenHBand="0" w:firstRowFirstColumn="0" w:firstRowLastColumn="0" w:lastRowFirstColumn="0" w:lastRowLastColumn="0"/>
            <w:tcW w:w="8995" w:type="dxa"/>
          </w:tcPr>
          <w:p w14:paraId="5B851229" w14:textId="3BF387F7" w:rsidR="000D523A" w:rsidRPr="000D523A" w:rsidRDefault="000D523A" w:rsidP="00B87D63">
            <w:pPr>
              <w:rPr>
                <w:b w:val="0"/>
                <w:bCs w:val="0"/>
              </w:rPr>
            </w:pPr>
            <w:r w:rsidRPr="000D523A">
              <w:rPr>
                <w:b w:val="0"/>
                <w:bCs w:val="0"/>
              </w:rPr>
              <w:t>Create a single SedonaOffice Cloud Services environment on BOLDs AWS Hosted Communal environment for CUSTOMER which will consist of one (1) master database and 1 sandbox environment.</w:t>
            </w:r>
          </w:p>
        </w:tc>
      </w:tr>
      <w:tr w:rsidR="001E7ADC" w14:paraId="24702043" w14:textId="77777777" w:rsidTr="0FBCB4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3D9BFE1B" w14:textId="798054DB" w:rsidR="001E7ADC" w:rsidRPr="000D523A" w:rsidRDefault="001E7ADC" w:rsidP="00B87D63">
            <w:pPr>
              <w:rPr>
                <w:b w:val="0"/>
                <w:bCs w:val="0"/>
              </w:rPr>
            </w:pPr>
            <w:r>
              <w:rPr>
                <w:b w:val="0"/>
                <w:bCs w:val="0"/>
              </w:rPr>
              <w:t xml:space="preserve">Configuration of </w:t>
            </w:r>
            <w:proofErr w:type="spellStart"/>
            <w:r>
              <w:rPr>
                <w:b w:val="0"/>
                <w:bCs w:val="0"/>
              </w:rPr>
              <w:t>TSPlus</w:t>
            </w:r>
            <w:proofErr w:type="spellEnd"/>
            <w:r>
              <w:rPr>
                <w:b w:val="0"/>
                <w:bCs w:val="0"/>
              </w:rPr>
              <w:t xml:space="preserve"> RDP access and whitelisting of listed users provided by the Client</w:t>
            </w:r>
          </w:p>
        </w:tc>
      </w:tr>
      <w:tr w:rsidR="000C7EE4" w14:paraId="1F3400D3" w14:textId="77777777" w:rsidTr="0FBCB420">
        <w:tc>
          <w:tcPr>
            <w:cnfStyle w:val="001000000000" w:firstRow="0" w:lastRow="0" w:firstColumn="1" w:lastColumn="0" w:oddVBand="0" w:evenVBand="0" w:oddHBand="0" w:evenHBand="0" w:firstRowFirstColumn="0" w:firstRowLastColumn="0" w:lastRowFirstColumn="0" w:lastRowLastColumn="0"/>
            <w:tcW w:w="8995" w:type="dxa"/>
          </w:tcPr>
          <w:p w14:paraId="11F28063" w14:textId="30AB5338" w:rsidR="000C7EE4" w:rsidRPr="000A1B3F" w:rsidRDefault="0812A08E" w:rsidP="00B87D63">
            <w:pPr>
              <w:rPr>
                <w:b w:val="0"/>
                <w:bCs w:val="0"/>
              </w:rPr>
            </w:pPr>
            <w:r>
              <w:rPr>
                <w:b w:val="0"/>
                <w:bCs w:val="0"/>
              </w:rPr>
              <w:t>Data conversion of prepared migration data into SedonaOffice system</w:t>
            </w:r>
            <w:r w:rsidR="53BBFC26">
              <w:rPr>
                <w:b w:val="0"/>
                <w:bCs w:val="0"/>
              </w:rPr>
              <w:t>, including Customer, Site and System account information in SedonaOffice Master Template</w:t>
            </w:r>
          </w:p>
        </w:tc>
      </w:tr>
      <w:tr w:rsidR="000C7EE4" w14:paraId="7755D22B" w14:textId="77777777" w:rsidTr="0FBCB4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29107499" w14:textId="72A1E2F2" w:rsidR="000C7EE4" w:rsidRDefault="00A60424" w:rsidP="00B87D63">
            <w:pPr>
              <w:rPr>
                <w:b w:val="0"/>
                <w:bCs w:val="0"/>
              </w:rPr>
            </w:pPr>
            <w:r>
              <w:rPr>
                <w:b w:val="0"/>
                <w:bCs w:val="0"/>
              </w:rPr>
              <w:t>3</w:t>
            </w:r>
            <w:r w:rsidR="000C7EE4" w:rsidRPr="000737AE">
              <w:rPr>
                <w:b w:val="0"/>
                <w:bCs w:val="0"/>
              </w:rPr>
              <w:t xml:space="preserve"> </w:t>
            </w:r>
            <w:r w:rsidR="000C7EE4">
              <w:rPr>
                <w:b w:val="0"/>
                <w:bCs w:val="0"/>
              </w:rPr>
              <w:t>t</w:t>
            </w:r>
            <w:r w:rsidR="000C7EE4" w:rsidRPr="000737AE">
              <w:rPr>
                <w:b w:val="0"/>
                <w:bCs w:val="0"/>
              </w:rPr>
              <w:t xml:space="preserve">est </w:t>
            </w:r>
            <w:r w:rsidR="000C7EE4">
              <w:rPr>
                <w:b w:val="0"/>
                <w:bCs w:val="0"/>
              </w:rPr>
              <w:t>c</w:t>
            </w:r>
            <w:r w:rsidR="000C7EE4" w:rsidRPr="000737AE">
              <w:rPr>
                <w:b w:val="0"/>
                <w:bCs w:val="0"/>
              </w:rPr>
              <w:t xml:space="preserve">onversions </w:t>
            </w:r>
            <w:r w:rsidR="000C7EE4">
              <w:rPr>
                <w:b w:val="0"/>
                <w:bCs w:val="0"/>
              </w:rPr>
              <w:t xml:space="preserve">in a sandbox environment </w:t>
            </w:r>
            <w:r w:rsidR="000C7EE4" w:rsidRPr="000737AE">
              <w:rPr>
                <w:b w:val="0"/>
                <w:bCs w:val="0"/>
              </w:rPr>
              <w:t>prior to production conversion</w:t>
            </w:r>
          </w:p>
        </w:tc>
      </w:tr>
      <w:tr w:rsidR="000C7EE4" w14:paraId="0DFBBB98" w14:textId="77777777" w:rsidTr="0FBCB420">
        <w:tc>
          <w:tcPr>
            <w:cnfStyle w:val="001000000000" w:firstRow="0" w:lastRow="0" w:firstColumn="1" w:lastColumn="0" w:oddVBand="0" w:evenVBand="0" w:oddHBand="0" w:evenHBand="0" w:firstRowFirstColumn="0" w:firstRowLastColumn="0" w:lastRowFirstColumn="0" w:lastRowLastColumn="0"/>
            <w:tcW w:w="8995" w:type="dxa"/>
          </w:tcPr>
          <w:p w14:paraId="326CAB7D" w14:textId="3B0AC5AC" w:rsidR="000C7EE4" w:rsidRDefault="000C7EE4" w:rsidP="00B87D63">
            <w:pPr>
              <w:rPr>
                <w:b w:val="0"/>
                <w:bCs w:val="0"/>
              </w:rPr>
            </w:pPr>
            <w:r>
              <w:rPr>
                <w:b w:val="0"/>
                <w:bCs w:val="0"/>
              </w:rPr>
              <w:t>Delivery of L</w:t>
            </w:r>
            <w:r w:rsidR="00A60424">
              <w:rPr>
                <w:b w:val="0"/>
                <w:bCs w:val="0"/>
              </w:rPr>
              <w:t xml:space="preserve">earning </w:t>
            </w:r>
            <w:r>
              <w:rPr>
                <w:b w:val="0"/>
                <w:bCs w:val="0"/>
              </w:rPr>
              <w:t>M</w:t>
            </w:r>
            <w:r w:rsidR="00A60424">
              <w:rPr>
                <w:b w:val="0"/>
                <w:bCs w:val="0"/>
              </w:rPr>
              <w:t xml:space="preserve">anagement </w:t>
            </w:r>
            <w:r>
              <w:rPr>
                <w:b w:val="0"/>
                <w:bCs w:val="0"/>
              </w:rPr>
              <w:t>S</w:t>
            </w:r>
            <w:r w:rsidR="00A60424">
              <w:rPr>
                <w:b w:val="0"/>
                <w:bCs w:val="0"/>
              </w:rPr>
              <w:t>ystem</w:t>
            </w:r>
            <w:r>
              <w:rPr>
                <w:b w:val="0"/>
                <w:bCs w:val="0"/>
              </w:rPr>
              <w:t xml:space="preserve"> training collateral for application use</w:t>
            </w:r>
          </w:p>
        </w:tc>
      </w:tr>
      <w:tr w:rsidR="000C7EE4" w14:paraId="173CDC69" w14:textId="77777777" w:rsidTr="0FBCB4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0D588040" w14:textId="7374612B" w:rsidR="000C7EE4" w:rsidRDefault="00A60424" w:rsidP="00B87D63">
            <w:pPr>
              <w:rPr>
                <w:b w:val="0"/>
                <w:bCs w:val="0"/>
              </w:rPr>
            </w:pPr>
            <w:r>
              <w:rPr>
                <w:b w:val="0"/>
                <w:bCs w:val="0"/>
              </w:rPr>
              <w:t xml:space="preserve">SedonaOffice Data conversion items </w:t>
            </w:r>
          </w:p>
        </w:tc>
      </w:tr>
    </w:tbl>
    <w:p w14:paraId="676573EA" w14:textId="0507304E" w:rsidR="000C7EE4" w:rsidRDefault="000C7EE4" w:rsidP="00652D0B"/>
    <w:tbl>
      <w:tblPr>
        <w:tblStyle w:val="GridTable4-Accent1"/>
        <w:tblW w:w="9175" w:type="dxa"/>
        <w:tblLook w:val="04A0" w:firstRow="1" w:lastRow="0" w:firstColumn="1" w:lastColumn="0" w:noHBand="0" w:noVBand="1"/>
      </w:tblPr>
      <w:tblGrid>
        <w:gridCol w:w="9175"/>
      </w:tblGrid>
      <w:tr w:rsidR="00B02959" w:rsidRPr="000737AE" w14:paraId="34C3E8AD" w14:textId="77777777" w:rsidTr="00B029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5" w:type="dxa"/>
          </w:tcPr>
          <w:p w14:paraId="12FAA621" w14:textId="77777777" w:rsidR="00B02959" w:rsidRPr="000737AE" w:rsidRDefault="00B02959" w:rsidP="00194224">
            <w:pPr>
              <w:jc w:val="center"/>
            </w:pPr>
            <w:r w:rsidRPr="000737AE">
              <w:t>Out of Scope</w:t>
            </w:r>
          </w:p>
        </w:tc>
      </w:tr>
      <w:tr w:rsidR="00B02959" w:rsidRPr="000737AE" w14:paraId="5F9B000D" w14:textId="77777777" w:rsidTr="00B029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5" w:type="dxa"/>
          </w:tcPr>
          <w:p w14:paraId="5AC20086" w14:textId="77777777" w:rsidR="00B02959" w:rsidRPr="00A60424" w:rsidRDefault="00B02959" w:rsidP="00194224">
            <w:pPr>
              <w:jc w:val="both"/>
              <w:rPr>
                <w:b w:val="0"/>
                <w:bCs w:val="0"/>
              </w:rPr>
            </w:pPr>
            <w:r w:rsidRPr="00A60424">
              <w:rPr>
                <w:b w:val="0"/>
                <w:bCs w:val="0"/>
              </w:rPr>
              <w:t>Training on custom workflows/processes not included</w:t>
            </w:r>
          </w:p>
        </w:tc>
      </w:tr>
      <w:tr w:rsidR="00B02959" w:rsidRPr="000737AE" w14:paraId="2329CEB8" w14:textId="77777777" w:rsidTr="00B02959">
        <w:tc>
          <w:tcPr>
            <w:cnfStyle w:val="001000000000" w:firstRow="0" w:lastRow="0" w:firstColumn="1" w:lastColumn="0" w:oddVBand="0" w:evenVBand="0" w:oddHBand="0" w:evenHBand="0" w:firstRowFirstColumn="0" w:firstRowLastColumn="0" w:lastRowFirstColumn="0" w:lastRowLastColumn="0"/>
            <w:tcW w:w="9175" w:type="dxa"/>
          </w:tcPr>
          <w:p w14:paraId="585DD7BA" w14:textId="77777777" w:rsidR="00B02959" w:rsidRPr="00A60424" w:rsidRDefault="00B02959" w:rsidP="00194224">
            <w:pPr>
              <w:rPr>
                <w:b w:val="0"/>
                <w:bCs w:val="0"/>
              </w:rPr>
            </w:pPr>
            <w:r>
              <w:rPr>
                <w:b w:val="0"/>
                <w:bCs w:val="0"/>
              </w:rPr>
              <w:t>Custom configuration or features</w:t>
            </w:r>
          </w:p>
        </w:tc>
      </w:tr>
      <w:tr w:rsidR="00B02959" w:rsidRPr="000737AE" w14:paraId="1DED68A1" w14:textId="77777777" w:rsidTr="00B029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5" w:type="dxa"/>
          </w:tcPr>
          <w:p w14:paraId="15EC1BA6" w14:textId="77777777" w:rsidR="00B02959" w:rsidRPr="00A60424" w:rsidRDefault="00B02959" w:rsidP="00194224">
            <w:pPr>
              <w:jc w:val="both"/>
              <w:rPr>
                <w:b w:val="0"/>
                <w:bCs w:val="0"/>
              </w:rPr>
            </w:pPr>
            <w:r w:rsidRPr="00A60424">
              <w:rPr>
                <w:b w:val="0"/>
                <w:bCs w:val="0"/>
              </w:rPr>
              <w:t>Custom Development, Reports and any third-party vendor integration that is not currently integrated with the existing platform</w:t>
            </w:r>
          </w:p>
        </w:tc>
      </w:tr>
      <w:tr w:rsidR="00B02959" w:rsidRPr="000737AE" w14:paraId="4BD10760" w14:textId="77777777" w:rsidTr="00B02959">
        <w:tc>
          <w:tcPr>
            <w:cnfStyle w:val="001000000000" w:firstRow="0" w:lastRow="0" w:firstColumn="1" w:lastColumn="0" w:oddVBand="0" w:evenVBand="0" w:oddHBand="0" w:evenHBand="0" w:firstRowFirstColumn="0" w:firstRowLastColumn="0" w:lastRowFirstColumn="0" w:lastRowLastColumn="0"/>
            <w:tcW w:w="9175" w:type="dxa"/>
          </w:tcPr>
          <w:p w14:paraId="37D39A3E" w14:textId="77777777" w:rsidR="00B02959" w:rsidRPr="00A60424" w:rsidRDefault="00B02959" w:rsidP="00194224">
            <w:pPr>
              <w:jc w:val="both"/>
              <w:rPr>
                <w:b w:val="0"/>
                <w:bCs w:val="0"/>
              </w:rPr>
            </w:pPr>
            <w:r w:rsidRPr="00A60424">
              <w:rPr>
                <w:b w:val="0"/>
                <w:bCs w:val="0"/>
              </w:rPr>
              <w:t>Additional data points that do not currently exist in SedonaOffice Master Template, Porting of credit card or ACH data and Historical Items</w:t>
            </w:r>
          </w:p>
        </w:tc>
      </w:tr>
      <w:tr w:rsidR="00B02959" w:rsidRPr="000737AE" w14:paraId="13E20AC4" w14:textId="77777777" w:rsidTr="00B029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5" w:type="dxa"/>
          </w:tcPr>
          <w:p w14:paraId="2D14D953" w14:textId="77777777" w:rsidR="00B02959" w:rsidRPr="00A60424" w:rsidRDefault="00B02959" w:rsidP="00194224">
            <w:pPr>
              <w:jc w:val="both"/>
              <w:rPr>
                <w:b w:val="0"/>
                <w:bCs w:val="0"/>
              </w:rPr>
            </w:pPr>
            <w:r w:rsidRPr="00A60424">
              <w:rPr>
                <w:b w:val="0"/>
                <w:bCs w:val="0"/>
              </w:rPr>
              <w:t xml:space="preserve">Data “clean up” </w:t>
            </w:r>
            <w:r>
              <w:rPr>
                <w:b w:val="0"/>
                <w:bCs w:val="0"/>
              </w:rPr>
              <w:t xml:space="preserve">of Clients’ legacy data </w:t>
            </w:r>
            <w:r w:rsidRPr="00A60424">
              <w:rPr>
                <w:b w:val="0"/>
                <w:bCs w:val="0"/>
              </w:rPr>
              <w:t>by Bold Group</w:t>
            </w:r>
          </w:p>
        </w:tc>
      </w:tr>
      <w:tr w:rsidR="00B02959" w:rsidRPr="000737AE" w14:paraId="2A7EB9D3" w14:textId="77777777" w:rsidTr="00B02959">
        <w:tc>
          <w:tcPr>
            <w:cnfStyle w:val="001000000000" w:firstRow="0" w:lastRow="0" w:firstColumn="1" w:lastColumn="0" w:oddVBand="0" w:evenVBand="0" w:oddHBand="0" w:evenHBand="0" w:firstRowFirstColumn="0" w:firstRowLastColumn="0" w:lastRowFirstColumn="0" w:lastRowLastColumn="0"/>
            <w:tcW w:w="9175" w:type="dxa"/>
          </w:tcPr>
          <w:p w14:paraId="61C3AADD" w14:textId="77777777" w:rsidR="00B02959" w:rsidRPr="00A60424" w:rsidRDefault="00B02959" w:rsidP="00194224">
            <w:pPr>
              <w:jc w:val="both"/>
              <w:rPr>
                <w:b w:val="0"/>
                <w:bCs w:val="0"/>
              </w:rPr>
            </w:pPr>
            <w:r w:rsidRPr="00A60424">
              <w:rPr>
                <w:b w:val="0"/>
                <w:bCs w:val="0"/>
              </w:rPr>
              <w:t xml:space="preserve">Data Extraction </w:t>
            </w:r>
            <w:r>
              <w:rPr>
                <w:b w:val="0"/>
                <w:bCs w:val="0"/>
              </w:rPr>
              <w:t xml:space="preserve">or Entry in the SedonaOffice Master Template </w:t>
            </w:r>
            <w:r w:rsidRPr="00A60424">
              <w:rPr>
                <w:b w:val="0"/>
                <w:bCs w:val="0"/>
              </w:rPr>
              <w:t xml:space="preserve">from </w:t>
            </w:r>
            <w:r>
              <w:rPr>
                <w:b w:val="0"/>
                <w:bCs w:val="0"/>
              </w:rPr>
              <w:t>Client</w:t>
            </w:r>
            <w:r w:rsidRPr="00A60424">
              <w:rPr>
                <w:b w:val="0"/>
                <w:bCs w:val="0"/>
              </w:rPr>
              <w:t>s’ existing database</w:t>
            </w:r>
          </w:p>
        </w:tc>
      </w:tr>
      <w:tr w:rsidR="00B02959" w:rsidRPr="000737AE" w14:paraId="0784A871" w14:textId="77777777" w:rsidTr="00B029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5" w:type="dxa"/>
          </w:tcPr>
          <w:p w14:paraId="5AABAFD0" w14:textId="77777777" w:rsidR="00B02959" w:rsidRPr="00A60424" w:rsidRDefault="00B02959" w:rsidP="00194224">
            <w:pPr>
              <w:jc w:val="both"/>
              <w:rPr>
                <w:b w:val="0"/>
                <w:bCs w:val="0"/>
              </w:rPr>
            </w:pPr>
            <w:r>
              <w:rPr>
                <w:b w:val="0"/>
                <w:bCs w:val="0"/>
              </w:rPr>
              <w:t xml:space="preserve">Trial balances beyond 2 years back will not be included  </w:t>
            </w:r>
          </w:p>
        </w:tc>
      </w:tr>
      <w:tr w:rsidR="00B02959" w:rsidRPr="000737AE" w14:paraId="0829C55A" w14:textId="77777777" w:rsidTr="00B02959">
        <w:tc>
          <w:tcPr>
            <w:cnfStyle w:val="001000000000" w:firstRow="0" w:lastRow="0" w:firstColumn="1" w:lastColumn="0" w:oddVBand="0" w:evenVBand="0" w:oddHBand="0" w:evenHBand="0" w:firstRowFirstColumn="0" w:firstRowLastColumn="0" w:lastRowFirstColumn="0" w:lastRowLastColumn="0"/>
            <w:tcW w:w="9175" w:type="dxa"/>
          </w:tcPr>
          <w:p w14:paraId="073E9D6B" w14:textId="77777777" w:rsidR="00B02959" w:rsidRPr="00A60424" w:rsidRDefault="00B02959" w:rsidP="00194224">
            <w:pPr>
              <w:rPr>
                <w:b w:val="0"/>
                <w:bCs w:val="0"/>
              </w:rPr>
            </w:pPr>
            <w:r w:rsidRPr="00A60424">
              <w:rPr>
                <w:b w:val="0"/>
                <w:bCs w:val="0"/>
              </w:rPr>
              <w:t>Legacy system workflows will be subject to system limitations</w:t>
            </w:r>
          </w:p>
        </w:tc>
      </w:tr>
      <w:tr w:rsidR="00B02959" w:rsidRPr="000737AE" w14:paraId="0FBA34C2" w14:textId="77777777" w:rsidTr="00B029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5" w:type="dxa"/>
          </w:tcPr>
          <w:p w14:paraId="4584B901" w14:textId="77777777" w:rsidR="00B02959" w:rsidRPr="00A60424" w:rsidRDefault="00B02959" w:rsidP="00194224">
            <w:pPr>
              <w:rPr>
                <w:b w:val="0"/>
                <w:bCs w:val="0"/>
              </w:rPr>
            </w:pPr>
            <w:r w:rsidRPr="00A60424">
              <w:rPr>
                <w:b w:val="0"/>
                <w:bCs w:val="0"/>
              </w:rPr>
              <w:t>Training on custom workflows/processes not included</w:t>
            </w:r>
          </w:p>
        </w:tc>
      </w:tr>
      <w:tr w:rsidR="00B02959" w:rsidRPr="000737AE" w14:paraId="48753B5C" w14:textId="77777777" w:rsidTr="00B02959">
        <w:tc>
          <w:tcPr>
            <w:cnfStyle w:val="001000000000" w:firstRow="0" w:lastRow="0" w:firstColumn="1" w:lastColumn="0" w:oddVBand="0" w:evenVBand="0" w:oddHBand="0" w:evenHBand="0" w:firstRowFirstColumn="0" w:firstRowLastColumn="0" w:lastRowFirstColumn="0" w:lastRowLastColumn="0"/>
            <w:tcW w:w="9175" w:type="dxa"/>
          </w:tcPr>
          <w:p w14:paraId="75869E56" w14:textId="77777777" w:rsidR="00B02959" w:rsidRPr="00A60424" w:rsidRDefault="00B02959" w:rsidP="00194224">
            <w:pPr>
              <w:rPr>
                <w:b w:val="0"/>
                <w:bCs w:val="0"/>
              </w:rPr>
            </w:pPr>
            <w:r>
              <w:rPr>
                <w:b w:val="0"/>
                <w:bCs w:val="0"/>
              </w:rPr>
              <w:t xml:space="preserve"> Data entry or data fixes of any kind</w:t>
            </w:r>
          </w:p>
        </w:tc>
      </w:tr>
    </w:tbl>
    <w:p w14:paraId="62CEA572" w14:textId="77777777" w:rsidR="00F31422" w:rsidRDefault="00F31422" w:rsidP="00652D0B"/>
    <w:p w14:paraId="651BB0E5" w14:textId="024C07C3" w:rsidR="00D944CA" w:rsidRDefault="00797873" w:rsidP="00D944CA">
      <w:pPr>
        <w:pStyle w:val="Heading2"/>
        <w:numPr>
          <w:ilvl w:val="0"/>
          <w:numId w:val="2"/>
        </w:numPr>
      </w:pPr>
      <w:r>
        <w:t>Training &amp; Services</w:t>
      </w:r>
      <w:r w:rsidR="00EB7935">
        <w:t xml:space="preserve"> Delivery</w:t>
      </w:r>
      <w:r w:rsidR="002E3475">
        <w:t xml:space="preserve"> Scope</w:t>
      </w:r>
    </w:p>
    <w:p w14:paraId="39D270DF" w14:textId="77777777" w:rsidR="00D87485" w:rsidRPr="00D87485" w:rsidRDefault="00D87485" w:rsidP="00D87485"/>
    <w:tbl>
      <w:tblPr>
        <w:tblStyle w:val="ListTable7Colorful-Accent1"/>
        <w:tblW w:w="9000" w:type="dxa"/>
        <w:tblLook w:val="04A0" w:firstRow="1" w:lastRow="0" w:firstColumn="1" w:lastColumn="0" w:noHBand="0" w:noVBand="1"/>
      </w:tblPr>
      <w:tblGrid>
        <w:gridCol w:w="471"/>
        <w:gridCol w:w="797"/>
        <w:gridCol w:w="778"/>
        <w:gridCol w:w="2814"/>
        <w:gridCol w:w="90"/>
        <w:gridCol w:w="4050"/>
      </w:tblGrid>
      <w:tr w:rsidR="00676F2B" w14:paraId="4A76C487" w14:textId="77777777" w:rsidTr="00D904C9">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471" w:type="dxa"/>
          </w:tcPr>
          <w:p w14:paraId="7EE649BF" w14:textId="725E2EA9" w:rsidR="00676F2B" w:rsidRPr="00582C0A" w:rsidRDefault="00676F2B" w:rsidP="00D944CA">
            <w:pPr>
              <w:jc w:val="center"/>
              <w:rPr>
                <w:b/>
                <w:bCs/>
                <w:i w:val="0"/>
                <w:iCs w:val="0"/>
              </w:rPr>
            </w:pPr>
            <w:r w:rsidRPr="00582C0A">
              <w:rPr>
                <w:b/>
                <w:bCs/>
                <w:i w:val="0"/>
                <w:iCs w:val="0"/>
              </w:rPr>
              <w:t>#</w:t>
            </w:r>
          </w:p>
        </w:tc>
        <w:tc>
          <w:tcPr>
            <w:tcW w:w="797" w:type="dxa"/>
          </w:tcPr>
          <w:p w14:paraId="63A81C1F" w14:textId="3D69B178" w:rsidR="00676F2B" w:rsidRPr="00582C0A" w:rsidRDefault="00676F2B" w:rsidP="00D944CA">
            <w:pPr>
              <w:jc w:val="center"/>
              <w:cnfStyle w:val="100000000000" w:firstRow="1" w:lastRow="0" w:firstColumn="0" w:lastColumn="0" w:oddVBand="0" w:evenVBand="0" w:oddHBand="0" w:evenHBand="0" w:firstRowFirstColumn="0" w:firstRowLastColumn="0" w:lastRowFirstColumn="0" w:lastRowLastColumn="0"/>
              <w:rPr>
                <w:b/>
                <w:bCs/>
                <w:i w:val="0"/>
                <w:iCs w:val="0"/>
              </w:rPr>
            </w:pPr>
            <w:r w:rsidRPr="00582C0A">
              <w:rPr>
                <w:b/>
                <w:bCs/>
                <w:i w:val="0"/>
                <w:iCs w:val="0"/>
              </w:rPr>
              <w:t>Qty.</w:t>
            </w:r>
          </w:p>
        </w:tc>
        <w:tc>
          <w:tcPr>
            <w:tcW w:w="778" w:type="dxa"/>
          </w:tcPr>
          <w:p w14:paraId="59EBE259" w14:textId="080935D8" w:rsidR="00676F2B" w:rsidRPr="00582C0A" w:rsidRDefault="00676F2B" w:rsidP="00D944CA">
            <w:pPr>
              <w:jc w:val="center"/>
              <w:cnfStyle w:val="100000000000" w:firstRow="1" w:lastRow="0" w:firstColumn="0" w:lastColumn="0" w:oddVBand="0" w:evenVBand="0" w:oddHBand="0" w:evenHBand="0" w:firstRowFirstColumn="0" w:firstRowLastColumn="0" w:lastRowFirstColumn="0" w:lastRowLastColumn="0"/>
              <w:rPr>
                <w:b/>
                <w:bCs/>
                <w:i w:val="0"/>
                <w:iCs w:val="0"/>
              </w:rPr>
            </w:pPr>
            <w:r>
              <w:rPr>
                <w:b/>
                <w:bCs/>
                <w:i w:val="0"/>
                <w:iCs w:val="0"/>
              </w:rPr>
              <w:t>Units</w:t>
            </w:r>
          </w:p>
        </w:tc>
        <w:tc>
          <w:tcPr>
            <w:tcW w:w="2904" w:type="dxa"/>
            <w:gridSpan w:val="2"/>
          </w:tcPr>
          <w:p w14:paraId="60347129" w14:textId="62405AE5" w:rsidR="00676F2B" w:rsidRPr="00582C0A" w:rsidRDefault="00676F2B" w:rsidP="00676F2B">
            <w:pPr>
              <w:cnfStyle w:val="100000000000" w:firstRow="1" w:lastRow="0" w:firstColumn="0" w:lastColumn="0" w:oddVBand="0" w:evenVBand="0" w:oddHBand="0" w:evenHBand="0" w:firstRowFirstColumn="0" w:firstRowLastColumn="0" w:lastRowFirstColumn="0" w:lastRowLastColumn="0"/>
              <w:rPr>
                <w:b/>
                <w:bCs/>
                <w:i w:val="0"/>
                <w:iCs w:val="0"/>
              </w:rPr>
            </w:pPr>
            <w:r w:rsidRPr="00582C0A">
              <w:rPr>
                <w:b/>
                <w:bCs/>
                <w:i w:val="0"/>
                <w:iCs w:val="0"/>
              </w:rPr>
              <w:t>Item</w:t>
            </w:r>
          </w:p>
        </w:tc>
        <w:tc>
          <w:tcPr>
            <w:tcW w:w="4050" w:type="dxa"/>
          </w:tcPr>
          <w:p w14:paraId="2DEB8C59" w14:textId="43D73BB5" w:rsidR="00676F2B" w:rsidRPr="00582C0A" w:rsidRDefault="00676F2B" w:rsidP="00582C0A">
            <w:pPr>
              <w:cnfStyle w:val="100000000000" w:firstRow="1" w:lastRow="0" w:firstColumn="0" w:lastColumn="0" w:oddVBand="0" w:evenVBand="0" w:oddHBand="0" w:evenHBand="0" w:firstRowFirstColumn="0" w:firstRowLastColumn="0" w:lastRowFirstColumn="0" w:lastRowLastColumn="0"/>
              <w:rPr>
                <w:b/>
                <w:bCs/>
                <w:i w:val="0"/>
                <w:iCs w:val="0"/>
              </w:rPr>
            </w:pPr>
            <w:r w:rsidRPr="00582C0A">
              <w:rPr>
                <w:b/>
                <w:bCs/>
                <w:i w:val="0"/>
                <w:iCs w:val="0"/>
              </w:rPr>
              <w:t>Description</w:t>
            </w:r>
          </w:p>
        </w:tc>
      </w:tr>
      <w:tr w:rsidR="00676F2B" w14:paraId="180FFF5B" w14:textId="77777777" w:rsidTr="000D523A">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471" w:type="dxa"/>
          </w:tcPr>
          <w:p w14:paraId="495E576B" w14:textId="2A01C2F5" w:rsidR="00676F2B" w:rsidRPr="00582C0A" w:rsidRDefault="00676F2B" w:rsidP="00582C0A">
            <w:pPr>
              <w:jc w:val="center"/>
              <w:rPr>
                <w:i w:val="0"/>
                <w:iCs w:val="0"/>
              </w:rPr>
            </w:pPr>
            <w:r>
              <w:rPr>
                <w:i w:val="0"/>
                <w:iCs w:val="0"/>
              </w:rPr>
              <w:lastRenderedPageBreak/>
              <w:t>1</w:t>
            </w:r>
          </w:p>
        </w:tc>
        <w:tc>
          <w:tcPr>
            <w:tcW w:w="797" w:type="dxa"/>
          </w:tcPr>
          <w:p w14:paraId="434C7EAF" w14:textId="476200C6" w:rsidR="00676F2B" w:rsidRPr="00AC0656" w:rsidRDefault="00AC0656" w:rsidP="00582C0A">
            <w:pPr>
              <w:jc w:val="center"/>
              <w:cnfStyle w:val="000000100000" w:firstRow="0" w:lastRow="0" w:firstColumn="0" w:lastColumn="0" w:oddVBand="0" w:evenVBand="0" w:oddHBand="1" w:evenHBand="0" w:firstRowFirstColumn="0" w:firstRowLastColumn="0" w:lastRowFirstColumn="0" w:lastRowLastColumn="0"/>
              <w:rPr>
                <w:highlight w:val="yellow"/>
              </w:rPr>
            </w:pPr>
            <w:r w:rsidRPr="00AC0656">
              <w:rPr>
                <w:highlight w:val="yellow"/>
              </w:rPr>
              <w:t>00</w:t>
            </w:r>
          </w:p>
        </w:tc>
        <w:tc>
          <w:tcPr>
            <w:tcW w:w="778" w:type="dxa"/>
          </w:tcPr>
          <w:p w14:paraId="2B6DB56E" w14:textId="22BD325B" w:rsidR="00676F2B" w:rsidRDefault="00676F2B" w:rsidP="00676F2B">
            <w:pPr>
              <w:jc w:val="center"/>
              <w:cnfStyle w:val="000000100000" w:firstRow="0" w:lastRow="0" w:firstColumn="0" w:lastColumn="0" w:oddVBand="0" w:evenVBand="0" w:oddHBand="1" w:evenHBand="0" w:firstRowFirstColumn="0" w:firstRowLastColumn="0" w:lastRowFirstColumn="0" w:lastRowLastColumn="0"/>
            </w:pPr>
            <w:r>
              <w:t>Hrs.</w:t>
            </w:r>
          </w:p>
        </w:tc>
        <w:tc>
          <w:tcPr>
            <w:tcW w:w="2814" w:type="dxa"/>
          </w:tcPr>
          <w:p w14:paraId="5374DF36" w14:textId="6D954D7A" w:rsidR="00676F2B" w:rsidRDefault="00565C22" w:rsidP="00582C0A">
            <w:pPr>
              <w:cnfStyle w:val="000000100000" w:firstRow="0" w:lastRow="0" w:firstColumn="0" w:lastColumn="0" w:oddVBand="0" w:evenVBand="0" w:oddHBand="1" w:evenHBand="0" w:firstRowFirstColumn="0" w:firstRowLastColumn="0" w:lastRowFirstColumn="0" w:lastRowLastColumn="0"/>
            </w:pPr>
            <w:r>
              <w:t xml:space="preserve">Application Consulting </w:t>
            </w:r>
          </w:p>
        </w:tc>
        <w:tc>
          <w:tcPr>
            <w:tcW w:w="4140" w:type="dxa"/>
            <w:gridSpan w:val="2"/>
          </w:tcPr>
          <w:p w14:paraId="56EB8841" w14:textId="3670C277" w:rsidR="00676F2B" w:rsidRDefault="000D523A" w:rsidP="00582C0A">
            <w:pPr>
              <w:cnfStyle w:val="000000100000" w:firstRow="0" w:lastRow="0" w:firstColumn="0" w:lastColumn="0" w:oddVBand="0" w:evenVBand="0" w:oddHBand="1" w:evenHBand="0" w:firstRowFirstColumn="0" w:firstRowLastColumn="0" w:lastRowFirstColumn="0" w:lastRowLastColumn="0"/>
            </w:pPr>
            <w:r>
              <w:t xml:space="preserve"> Virtual Training from Bold Group    Consultants </w:t>
            </w:r>
          </w:p>
        </w:tc>
      </w:tr>
      <w:tr w:rsidR="00676F2B" w14:paraId="7C0AF106" w14:textId="77777777" w:rsidTr="00D904C9">
        <w:trPr>
          <w:trHeight w:val="283"/>
        </w:trPr>
        <w:tc>
          <w:tcPr>
            <w:cnfStyle w:val="001000000000" w:firstRow="0" w:lastRow="0" w:firstColumn="1" w:lastColumn="0" w:oddVBand="0" w:evenVBand="0" w:oddHBand="0" w:evenHBand="0" w:firstRowFirstColumn="0" w:firstRowLastColumn="0" w:lastRowFirstColumn="0" w:lastRowLastColumn="0"/>
            <w:tcW w:w="471" w:type="dxa"/>
          </w:tcPr>
          <w:p w14:paraId="38C3F2CB" w14:textId="20A0F3EB" w:rsidR="00676F2B" w:rsidRPr="00582C0A" w:rsidRDefault="00676F2B" w:rsidP="00582C0A">
            <w:pPr>
              <w:jc w:val="center"/>
              <w:rPr>
                <w:i w:val="0"/>
                <w:iCs w:val="0"/>
              </w:rPr>
            </w:pPr>
            <w:r>
              <w:rPr>
                <w:i w:val="0"/>
                <w:iCs w:val="0"/>
              </w:rPr>
              <w:t>2</w:t>
            </w:r>
          </w:p>
        </w:tc>
        <w:tc>
          <w:tcPr>
            <w:tcW w:w="797" w:type="dxa"/>
          </w:tcPr>
          <w:p w14:paraId="50461A14" w14:textId="35671A6F" w:rsidR="00676F2B" w:rsidRPr="00AC0656" w:rsidRDefault="00AC0656" w:rsidP="00582C0A">
            <w:pPr>
              <w:jc w:val="center"/>
              <w:cnfStyle w:val="000000000000" w:firstRow="0" w:lastRow="0" w:firstColumn="0" w:lastColumn="0" w:oddVBand="0" w:evenVBand="0" w:oddHBand="0" w:evenHBand="0" w:firstRowFirstColumn="0" w:firstRowLastColumn="0" w:lastRowFirstColumn="0" w:lastRowLastColumn="0"/>
              <w:rPr>
                <w:highlight w:val="yellow"/>
              </w:rPr>
            </w:pPr>
            <w:r w:rsidRPr="00AC0656">
              <w:rPr>
                <w:highlight w:val="yellow"/>
              </w:rPr>
              <w:t>00</w:t>
            </w:r>
          </w:p>
        </w:tc>
        <w:tc>
          <w:tcPr>
            <w:tcW w:w="778" w:type="dxa"/>
          </w:tcPr>
          <w:p w14:paraId="0F6B422E" w14:textId="29CC9E57" w:rsidR="00676F2B" w:rsidRDefault="004623E4" w:rsidP="00676F2B">
            <w:pPr>
              <w:jc w:val="center"/>
              <w:cnfStyle w:val="000000000000" w:firstRow="0" w:lastRow="0" w:firstColumn="0" w:lastColumn="0" w:oddVBand="0" w:evenVBand="0" w:oddHBand="0" w:evenHBand="0" w:firstRowFirstColumn="0" w:firstRowLastColumn="0" w:lastRowFirstColumn="0" w:lastRowLastColumn="0"/>
            </w:pPr>
            <w:r>
              <w:t>Hrs.</w:t>
            </w:r>
          </w:p>
        </w:tc>
        <w:tc>
          <w:tcPr>
            <w:tcW w:w="2814" w:type="dxa"/>
          </w:tcPr>
          <w:p w14:paraId="02F63D60" w14:textId="4AC8693F" w:rsidR="00676F2B" w:rsidRDefault="000D523A" w:rsidP="00582C0A">
            <w:pPr>
              <w:cnfStyle w:val="000000000000" w:firstRow="0" w:lastRow="0" w:firstColumn="0" w:lastColumn="0" w:oddVBand="0" w:evenVBand="0" w:oddHBand="0" w:evenHBand="0" w:firstRowFirstColumn="0" w:firstRowLastColumn="0" w:lastRowFirstColumn="0" w:lastRowLastColumn="0"/>
            </w:pPr>
            <w:r>
              <w:t>Technical</w:t>
            </w:r>
            <w:r w:rsidR="00565C22">
              <w:t xml:space="preserve"> Consulting</w:t>
            </w:r>
          </w:p>
        </w:tc>
        <w:tc>
          <w:tcPr>
            <w:tcW w:w="4140" w:type="dxa"/>
            <w:gridSpan w:val="2"/>
          </w:tcPr>
          <w:p w14:paraId="4A271418" w14:textId="6C29B358" w:rsidR="00676F2B" w:rsidRDefault="00565C22" w:rsidP="00582C0A">
            <w:pPr>
              <w:cnfStyle w:val="000000000000" w:firstRow="0" w:lastRow="0" w:firstColumn="0" w:lastColumn="0" w:oddVBand="0" w:evenVBand="0" w:oddHBand="0" w:evenHBand="0" w:firstRowFirstColumn="0" w:firstRowLastColumn="0" w:lastRowFirstColumn="0" w:lastRowLastColumn="0"/>
            </w:pPr>
            <w:r>
              <w:t>Data Conversion Services</w:t>
            </w:r>
          </w:p>
        </w:tc>
      </w:tr>
      <w:tr w:rsidR="00676F2B" w14:paraId="3C488B75" w14:textId="77777777" w:rsidTr="000D523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71" w:type="dxa"/>
          </w:tcPr>
          <w:p w14:paraId="4ACD6F56" w14:textId="59BA39B7" w:rsidR="00676F2B" w:rsidRPr="00582C0A" w:rsidRDefault="00676F2B" w:rsidP="00582C0A">
            <w:pPr>
              <w:jc w:val="center"/>
              <w:rPr>
                <w:i w:val="0"/>
                <w:iCs w:val="0"/>
              </w:rPr>
            </w:pPr>
            <w:r>
              <w:rPr>
                <w:i w:val="0"/>
                <w:iCs w:val="0"/>
              </w:rPr>
              <w:t>3</w:t>
            </w:r>
          </w:p>
        </w:tc>
        <w:tc>
          <w:tcPr>
            <w:tcW w:w="797" w:type="dxa"/>
          </w:tcPr>
          <w:p w14:paraId="46350F55" w14:textId="025EDF86" w:rsidR="00676F2B" w:rsidRPr="00AC0656" w:rsidRDefault="00AC0656" w:rsidP="00582C0A">
            <w:pPr>
              <w:jc w:val="center"/>
              <w:cnfStyle w:val="000000100000" w:firstRow="0" w:lastRow="0" w:firstColumn="0" w:lastColumn="0" w:oddVBand="0" w:evenVBand="0" w:oddHBand="1" w:evenHBand="0" w:firstRowFirstColumn="0" w:firstRowLastColumn="0" w:lastRowFirstColumn="0" w:lastRowLastColumn="0"/>
              <w:rPr>
                <w:highlight w:val="yellow"/>
              </w:rPr>
            </w:pPr>
            <w:r w:rsidRPr="00AC0656">
              <w:rPr>
                <w:highlight w:val="yellow"/>
              </w:rPr>
              <w:t>00</w:t>
            </w:r>
          </w:p>
        </w:tc>
        <w:tc>
          <w:tcPr>
            <w:tcW w:w="778" w:type="dxa"/>
          </w:tcPr>
          <w:p w14:paraId="371C9420" w14:textId="7715EB91" w:rsidR="00676F2B" w:rsidRDefault="004623E4" w:rsidP="00676F2B">
            <w:pPr>
              <w:jc w:val="center"/>
              <w:cnfStyle w:val="000000100000" w:firstRow="0" w:lastRow="0" w:firstColumn="0" w:lastColumn="0" w:oddVBand="0" w:evenVBand="0" w:oddHBand="1" w:evenHBand="0" w:firstRowFirstColumn="0" w:firstRowLastColumn="0" w:lastRowFirstColumn="0" w:lastRowLastColumn="0"/>
            </w:pPr>
            <w:r>
              <w:t>Hrs.</w:t>
            </w:r>
          </w:p>
        </w:tc>
        <w:tc>
          <w:tcPr>
            <w:tcW w:w="2814" w:type="dxa"/>
          </w:tcPr>
          <w:p w14:paraId="737D03D7" w14:textId="26B26FF5" w:rsidR="00676F2B" w:rsidRDefault="000D523A" w:rsidP="00582C0A">
            <w:pPr>
              <w:cnfStyle w:val="000000100000" w:firstRow="0" w:lastRow="0" w:firstColumn="0" w:lastColumn="0" w:oddVBand="0" w:evenVBand="0" w:oddHBand="1" w:evenHBand="0" w:firstRowFirstColumn="0" w:firstRowLastColumn="0" w:lastRowFirstColumn="0" w:lastRowLastColumn="0"/>
            </w:pPr>
            <w:r>
              <w:t xml:space="preserve">System Consulting </w:t>
            </w:r>
          </w:p>
        </w:tc>
        <w:tc>
          <w:tcPr>
            <w:tcW w:w="4140" w:type="dxa"/>
            <w:gridSpan w:val="2"/>
          </w:tcPr>
          <w:p w14:paraId="4E1F8864" w14:textId="590F2096" w:rsidR="00676F2B" w:rsidRDefault="000D523A" w:rsidP="00582C0A">
            <w:pPr>
              <w:cnfStyle w:val="000000100000" w:firstRow="0" w:lastRow="0" w:firstColumn="0" w:lastColumn="0" w:oddVBand="0" w:evenVBand="0" w:oddHBand="1" w:evenHBand="0" w:firstRowFirstColumn="0" w:firstRowLastColumn="0" w:lastRowFirstColumn="0" w:lastRowLastColumn="0"/>
            </w:pPr>
            <w:r>
              <w:t>Setup and Configuration of Applications Purchased</w:t>
            </w:r>
          </w:p>
        </w:tc>
      </w:tr>
      <w:tr w:rsidR="004623E4" w14:paraId="1DF5CDC8" w14:textId="77777777" w:rsidTr="000D523A">
        <w:trPr>
          <w:trHeight w:val="283"/>
        </w:trPr>
        <w:tc>
          <w:tcPr>
            <w:cnfStyle w:val="001000000000" w:firstRow="0" w:lastRow="0" w:firstColumn="1" w:lastColumn="0" w:oddVBand="0" w:evenVBand="0" w:oddHBand="0" w:evenHBand="0" w:firstRowFirstColumn="0" w:firstRowLastColumn="0" w:lastRowFirstColumn="0" w:lastRowLastColumn="0"/>
            <w:tcW w:w="471" w:type="dxa"/>
          </w:tcPr>
          <w:p w14:paraId="6270C882" w14:textId="7B65E8CE" w:rsidR="004623E4" w:rsidRDefault="00B05561" w:rsidP="00582C0A">
            <w:pPr>
              <w:jc w:val="center"/>
              <w:rPr>
                <w:i w:val="0"/>
                <w:iCs w:val="0"/>
              </w:rPr>
            </w:pPr>
            <w:r>
              <w:rPr>
                <w:i w:val="0"/>
                <w:iCs w:val="0"/>
              </w:rPr>
              <w:t>4</w:t>
            </w:r>
          </w:p>
        </w:tc>
        <w:tc>
          <w:tcPr>
            <w:tcW w:w="797" w:type="dxa"/>
          </w:tcPr>
          <w:p w14:paraId="1BC91066" w14:textId="7F7C4A58" w:rsidR="004623E4" w:rsidRPr="00AC0656" w:rsidRDefault="00AC0656" w:rsidP="00582C0A">
            <w:pPr>
              <w:jc w:val="center"/>
              <w:cnfStyle w:val="000000000000" w:firstRow="0" w:lastRow="0" w:firstColumn="0" w:lastColumn="0" w:oddVBand="0" w:evenVBand="0" w:oddHBand="0" w:evenHBand="0" w:firstRowFirstColumn="0" w:firstRowLastColumn="0" w:lastRowFirstColumn="0" w:lastRowLastColumn="0"/>
              <w:rPr>
                <w:highlight w:val="yellow"/>
              </w:rPr>
            </w:pPr>
            <w:r w:rsidRPr="00AC0656">
              <w:rPr>
                <w:highlight w:val="yellow"/>
              </w:rPr>
              <w:t>00</w:t>
            </w:r>
          </w:p>
        </w:tc>
        <w:tc>
          <w:tcPr>
            <w:tcW w:w="778" w:type="dxa"/>
          </w:tcPr>
          <w:p w14:paraId="0B86E57C" w14:textId="20AD7F25" w:rsidR="004623E4" w:rsidRDefault="000D523A" w:rsidP="00676F2B">
            <w:pPr>
              <w:jc w:val="center"/>
              <w:cnfStyle w:val="000000000000" w:firstRow="0" w:lastRow="0" w:firstColumn="0" w:lastColumn="0" w:oddVBand="0" w:evenVBand="0" w:oddHBand="0" w:evenHBand="0" w:firstRowFirstColumn="0" w:firstRowLastColumn="0" w:lastRowFirstColumn="0" w:lastRowLastColumn="0"/>
            </w:pPr>
            <w:r>
              <w:t>Hrs.</w:t>
            </w:r>
          </w:p>
        </w:tc>
        <w:tc>
          <w:tcPr>
            <w:tcW w:w="2814" w:type="dxa"/>
          </w:tcPr>
          <w:p w14:paraId="511E8403" w14:textId="079A210E" w:rsidR="004623E4" w:rsidRDefault="000D523A" w:rsidP="00582C0A">
            <w:pPr>
              <w:cnfStyle w:val="000000000000" w:firstRow="0" w:lastRow="0" w:firstColumn="0" w:lastColumn="0" w:oddVBand="0" w:evenVBand="0" w:oddHBand="0" w:evenHBand="0" w:firstRowFirstColumn="0" w:firstRowLastColumn="0" w:lastRowFirstColumn="0" w:lastRowLastColumn="0"/>
            </w:pPr>
            <w:r>
              <w:t>Project Management</w:t>
            </w:r>
          </w:p>
        </w:tc>
        <w:tc>
          <w:tcPr>
            <w:tcW w:w="4140" w:type="dxa"/>
            <w:gridSpan w:val="2"/>
          </w:tcPr>
          <w:p w14:paraId="1ABB4940" w14:textId="73D46698" w:rsidR="004623E4" w:rsidRDefault="000D523A" w:rsidP="00582C0A">
            <w:pPr>
              <w:cnfStyle w:val="000000000000" w:firstRow="0" w:lastRow="0" w:firstColumn="0" w:lastColumn="0" w:oddVBand="0" w:evenVBand="0" w:oddHBand="0" w:evenHBand="0" w:firstRowFirstColumn="0" w:firstRowLastColumn="0" w:lastRowFirstColumn="0" w:lastRowLastColumn="0"/>
            </w:pPr>
            <w:r>
              <w:t>Project Planning, Budget Tracking and Main Project Lead</w:t>
            </w:r>
          </w:p>
        </w:tc>
      </w:tr>
    </w:tbl>
    <w:p w14:paraId="0E2E391E" w14:textId="194C2249" w:rsidR="00E416CE" w:rsidRDefault="00E416CE" w:rsidP="002E3475"/>
    <w:p w14:paraId="1BE3DC12" w14:textId="5940FB39" w:rsidR="008A0A91" w:rsidRDefault="008A0A91" w:rsidP="004C6A3B">
      <w:pPr>
        <w:pStyle w:val="Heading2"/>
        <w:numPr>
          <w:ilvl w:val="0"/>
          <w:numId w:val="2"/>
        </w:numPr>
      </w:pPr>
      <w:r>
        <w:t>Hardware Specifications</w:t>
      </w:r>
    </w:p>
    <w:p w14:paraId="2CF28CE1" w14:textId="77777777" w:rsidR="00D87485" w:rsidRPr="00D87485" w:rsidRDefault="00D87485" w:rsidP="00D87485"/>
    <w:p w14:paraId="387AD3D0" w14:textId="512B6EBA" w:rsidR="00C06FCA" w:rsidRDefault="00C06FCA" w:rsidP="00A90174">
      <w:r w:rsidRPr="00C06FCA">
        <w:t xml:space="preserve">Hardware prices are subject to change. To complete the purchase of hardware at the listed price, proposal must be signed, returned and initial payment received prior to the "Valid To" date on </w:t>
      </w:r>
      <w:r w:rsidR="004077FC">
        <w:t>the order acknowledgement</w:t>
      </w:r>
      <w:r w:rsidRPr="00C06FCA">
        <w:t xml:space="preserve">. </w:t>
      </w:r>
      <w:r>
        <w:t xml:space="preserve">If </w:t>
      </w:r>
      <w:r w:rsidRPr="00C06FCA">
        <w:t>payment has not been received prior to the "Valid To" customer will be billed for any additional fees related to the purchase of the hardware.</w:t>
      </w:r>
    </w:p>
    <w:p w14:paraId="3231F187" w14:textId="77777777" w:rsidR="00D87485" w:rsidRPr="00A90174" w:rsidRDefault="00D87485" w:rsidP="00A90174"/>
    <w:p w14:paraId="54BBC7B3" w14:textId="77777777" w:rsidR="00D87485" w:rsidRPr="00D87485" w:rsidRDefault="00D87485" w:rsidP="00D87485"/>
    <w:p w14:paraId="40FDEC93" w14:textId="410B9B4A" w:rsidR="004C6A3B" w:rsidRDefault="00452AD3" w:rsidP="004C6A3B">
      <w:pPr>
        <w:pStyle w:val="Heading2"/>
        <w:numPr>
          <w:ilvl w:val="0"/>
          <w:numId w:val="2"/>
        </w:numPr>
      </w:pPr>
      <w:r>
        <w:t>Project Phases</w:t>
      </w:r>
    </w:p>
    <w:p w14:paraId="75513827" w14:textId="77777777" w:rsidR="00D87485" w:rsidRPr="00D87485" w:rsidRDefault="00D87485" w:rsidP="00D87485"/>
    <w:tbl>
      <w:tblPr>
        <w:tblStyle w:val="GridTable7Colorful-Accent1"/>
        <w:tblW w:w="9000" w:type="dxa"/>
        <w:tblLook w:val="04A0" w:firstRow="1" w:lastRow="0" w:firstColumn="1" w:lastColumn="0" w:noHBand="0" w:noVBand="1"/>
      </w:tblPr>
      <w:tblGrid>
        <w:gridCol w:w="2970"/>
        <w:gridCol w:w="6030"/>
      </w:tblGrid>
      <w:tr w:rsidR="004C6A3B" w:rsidRPr="00750D1C" w14:paraId="0190D131" w14:textId="77777777" w:rsidTr="004F1F0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0" w:type="dxa"/>
          </w:tcPr>
          <w:p w14:paraId="701632FA" w14:textId="64516BAB" w:rsidR="004C6A3B" w:rsidRPr="004C6A3B" w:rsidRDefault="004C6A3B" w:rsidP="00B0592F">
            <w:pPr>
              <w:jc w:val="center"/>
              <w:rPr>
                <w:i w:val="0"/>
                <w:iCs w:val="0"/>
              </w:rPr>
            </w:pPr>
            <w:r w:rsidRPr="004C6A3B">
              <w:rPr>
                <w:i w:val="0"/>
                <w:iCs w:val="0"/>
              </w:rPr>
              <w:t>Phases</w:t>
            </w:r>
          </w:p>
        </w:tc>
        <w:tc>
          <w:tcPr>
            <w:tcW w:w="6030" w:type="dxa"/>
          </w:tcPr>
          <w:p w14:paraId="28DEAC9D" w14:textId="208AD3BE" w:rsidR="004C6A3B" w:rsidRPr="004C6A3B" w:rsidRDefault="004C6A3B" w:rsidP="00B0592F">
            <w:pPr>
              <w:jc w:val="center"/>
              <w:cnfStyle w:val="100000000000" w:firstRow="1" w:lastRow="0" w:firstColumn="0" w:lastColumn="0" w:oddVBand="0" w:evenVBand="0" w:oddHBand="0" w:evenHBand="0" w:firstRowFirstColumn="0" w:firstRowLastColumn="0" w:lastRowFirstColumn="0" w:lastRowLastColumn="0"/>
            </w:pPr>
            <w:r>
              <w:t>Description</w:t>
            </w:r>
          </w:p>
        </w:tc>
      </w:tr>
      <w:tr w:rsidR="004229D5" w:rsidRPr="00750D1C" w14:paraId="14AFB7D9" w14:textId="77777777" w:rsidTr="004F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2BB5E339" w14:textId="61A81462" w:rsidR="004229D5" w:rsidRPr="00C278D5" w:rsidRDefault="004229D5" w:rsidP="00B0592F">
            <w:pPr>
              <w:jc w:val="left"/>
              <w:rPr>
                <w:b/>
                <w:bCs/>
                <w:i w:val="0"/>
                <w:iCs w:val="0"/>
              </w:rPr>
            </w:pPr>
            <w:r>
              <w:rPr>
                <w:b/>
                <w:bCs/>
                <w:i w:val="0"/>
                <w:iCs w:val="0"/>
              </w:rPr>
              <w:t>Phase 1 - Initiation</w:t>
            </w:r>
          </w:p>
        </w:tc>
        <w:tc>
          <w:tcPr>
            <w:tcW w:w="6030" w:type="dxa"/>
          </w:tcPr>
          <w:p w14:paraId="7BDAD1CE" w14:textId="64C1CB25" w:rsidR="004229D5" w:rsidRPr="00750D1C" w:rsidRDefault="00C0124D" w:rsidP="00B0592F">
            <w:pPr>
              <w:cnfStyle w:val="000000100000" w:firstRow="0" w:lastRow="0" w:firstColumn="0" w:lastColumn="0" w:oddVBand="0" w:evenVBand="0" w:oddHBand="1" w:evenHBand="0" w:firstRowFirstColumn="0" w:firstRowLastColumn="0" w:lastRowFirstColumn="0" w:lastRowLastColumn="0"/>
            </w:pPr>
            <w:r>
              <w:t>Definition of stakeholders</w:t>
            </w:r>
            <w:r w:rsidR="000B6667">
              <w:t xml:space="preserve"> &amp;</w:t>
            </w:r>
            <w:r>
              <w:t xml:space="preserve"> </w:t>
            </w:r>
            <w:r w:rsidR="008E09BC">
              <w:t>setup of project tools</w:t>
            </w:r>
            <w:r w:rsidR="007558D9">
              <w:t xml:space="preserve"> &amp; introduction call</w:t>
            </w:r>
          </w:p>
        </w:tc>
      </w:tr>
      <w:tr w:rsidR="004229D5" w:rsidRPr="00750D1C" w14:paraId="378ECE19" w14:textId="77777777" w:rsidTr="004F1F0B">
        <w:tc>
          <w:tcPr>
            <w:cnfStyle w:val="001000000000" w:firstRow="0" w:lastRow="0" w:firstColumn="1" w:lastColumn="0" w:oddVBand="0" w:evenVBand="0" w:oddHBand="0" w:evenHBand="0" w:firstRowFirstColumn="0" w:firstRowLastColumn="0" w:lastRowFirstColumn="0" w:lastRowLastColumn="0"/>
            <w:tcW w:w="2970" w:type="dxa"/>
            <w:vAlign w:val="center"/>
          </w:tcPr>
          <w:p w14:paraId="342CC032" w14:textId="269CA104" w:rsidR="004229D5" w:rsidRPr="00C278D5" w:rsidRDefault="004229D5" w:rsidP="00B0592F">
            <w:pPr>
              <w:jc w:val="left"/>
              <w:rPr>
                <w:b/>
                <w:bCs/>
                <w:i w:val="0"/>
                <w:iCs w:val="0"/>
              </w:rPr>
            </w:pPr>
            <w:r>
              <w:rPr>
                <w:b/>
                <w:bCs/>
                <w:i w:val="0"/>
                <w:iCs w:val="0"/>
              </w:rPr>
              <w:t>Phase 2 - Planning</w:t>
            </w:r>
          </w:p>
        </w:tc>
        <w:tc>
          <w:tcPr>
            <w:tcW w:w="6030" w:type="dxa"/>
          </w:tcPr>
          <w:p w14:paraId="33D61921" w14:textId="02EE74C8" w:rsidR="004229D5" w:rsidRPr="00750D1C" w:rsidRDefault="00B95CB3" w:rsidP="00B0592F">
            <w:pPr>
              <w:cnfStyle w:val="000000000000" w:firstRow="0" w:lastRow="0" w:firstColumn="0" w:lastColumn="0" w:oddVBand="0" w:evenVBand="0" w:oddHBand="0" w:evenHBand="0" w:firstRowFirstColumn="0" w:firstRowLastColumn="0" w:lastRowFirstColumn="0" w:lastRowLastColumn="0"/>
            </w:pPr>
            <w:r>
              <w:t>Kickoff call,</w:t>
            </w:r>
            <w:r w:rsidR="008B6761">
              <w:t xml:space="preserve"> implementation process </w:t>
            </w:r>
            <w:r w:rsidR="003079C5">
              <w:t>presentation, scope</w:t>
            </w:r>
            <w:r w:rsidR="00FB2A47">
              <w:t xml:space="preserve"> adjustments</w:t>
            </w:r>
            <w:r w:rsidR="009818BC">
              <w:t xml:space="preserve"> &amp; signoff, creation of </w:t>
            </w:r>
            <w:r w:rsidR="008B6761">
              <w:t>initial project timeline</w:t>
            </w:r>
          </w:p>
        </w:tc>
      </w:tr>
      <w:tr w:rsidR="004229D5" w:rsidRPr="00750D1C" w14:paraId="11D2ED21" w14:textId="77777777" w:rsidTr="004F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7C855704" w14:textId="575683EC" w:rsidR="004229D5" w:rsidRPr="00C278D5" w:rsidRDefault="004229D5" w:rsidP="00B0592F">
            <w:pPr>
              <w:jc w:val="left"/>
              <w:rPr>
                <w:b/>
                <w:bCs/>
                <w:i w:val="0"/>
                <w:iCs w:val="0"/>
              </w:rPr>
            </w:pPr>
            <w:r>
              <w:rPr>
                <w:b/>
                <w:bCs/>
                <w:i w:val="0"/>
                <w:iCs w:val="0"/>
              </w:rPr>
              <w:t>Phase 3 - Execution</w:t>
            </w:r>
          </w:p>
        </w:tc>
        <w:tc>
          <w:tcPr>
            <w:tcW w:w="6030" w:type="dxa"/>
          </w:tcPr>
          <w:p w14:paraId="22682EAA" w14:textId="6790AE9E" w:rsidR="004229D5" w:rsidRPr="00750D1C" w:rsidRDefault="00E3718A" w:rsidP="00B0592F">
            <w:pPr>
              <w:cnfStyle w:val="000000100000" w:firstRow="0" w:lastRow="0" w:firstColumn="0" w:lastColumn="0" w:oddVBand="0" w:evenVBand="0" w:oddHBand="1" w:evenHBand="0" w:firstRowFirstColumn="0" w:firstRowLastColumn="0" w:lastRowFirstColumn="0" w:lastRowLastColumn="0"/>
            </w:pPr>
            <w:r>
              <w:t>Installation of application, d</w:t>
            </w:r>
            <w:r w:rsidR="003079C5">
              <w:t xml:space="preserve">ata conversion, trainings, </w:t>
            </w:r>
            <w:r w:rsidR="000B0BA7">
              <w:t xml:space="preserve">integrations, add </w:t>
            </w:r>
            <w:proofErr w:type="spellStart"/>
            <w:r w:rsidR="000B0BA7">
              <w:t>ons</w:t>
            </w:r>
            <w:proofErr w:type="spellEnd"/>
            <w:r w:rsidR="000B0BA7">
              <w:t xml:space="preserve">/modules. </w:t>
            </w:r>
          </w:p>
        </w:tc>
      </w:tr>
      <w:tr w:rsidR="004229D5" w:rsidRPr="00750D1C" w14:paraId="3E9FE68A" w14:textId="77777777" w:rsidTr="004F1F0B">
        <w:tc>
          <w:tcPr>
            <w:cnfStyle w:val="001000000000" w:firstRow="0" w:lastRow="0" w:firstColumn="1" w:lastColumn="0" w:oddVBand="0" w:evenVBand="0" w:oddHBand="0" w:evenHBand="0" w:firstRowFirstColumn="0" w:firstRowLastColumn="0" w:lastRowFirstColumn="0" w:lastRowLastColumn="0"/>
            <w:tcW w:w="2970" w:type="dxa"/>
            <w:vAlign w:val="center"/>
          </w:tcPr>
          <w:p w14:paraId="63DFB565" w14:textId="4793EF25" w:rsidR="004229D5" w:rsidRPr="00C278D5" w:rsidRDefault="00D46C19" w:rsidP="00B0592F">
            <w:pPr>
              <w:jc w:val="left"/>
              <w:rPr>
                <w:b/>
                <w:bCs/>
                <w:i w:val="0"/>
                <w:iCs w:val="0"/>
              </w:rPr>
            </w:pPr>
            <w:r>
              <w:rPr>
                <w:b/>
                <w:bCs/>
                <w:i w:val="0"/>
                <w:iCs w:val="0"/>
              </w:rPr>
              <w:t xml:space="preserve">Phase 4 </w:t>
            </w:r>
            <w:r w:rsidR="001817EC">
              <w:rPr>
                <w:b/>
                <w:bCs/>
                <w:i w:val="0"/>
                <w:iCs w:val="0"/>
              </w:rPr>
              <w:t>–</w:t>
            </w:r>
            <w:r>
              <w:rPr>
                <w:b/>
                <w:bCs/>
                <w:i w:val="0"/>
                <w:iCs w:val="0"/>
              </w:rPr>
              <w:t xml:space="preserve"> </w:t>
            </w:r>
            <w:r w:rsidR="001817EC">
              <w:rPr>
                <w:b/>
                <w:bCs/>
                <w:i w:val="0"/>
                <w:iCs w:val="0"/>
              </w:rPr>
              <w:t>Acceptance &amp; Transition</w:t>
            </w:r>
          </w:p>
        </w:tc>
        <w:tc>
          <w:tcPr>
            <w:tcW w:w="6030" w:type="dxa"/>
          </w:tcPr>
          <w:p w14:paraId="183EDC8E" w14:textId="4EA0BBB4" w:rsidR="004229D5" w:rsidRPr="00750D1C" w:rsidRDefault="007411F1" w:rsidP="00B0592F">
            <w:pPr>
              <w:cnfStyle w:val="000000000000" w:firstRow="0" w:lastRow="0" w:firstColumn="0" w:lastColumn="0" w:oddVBand="0" w:evenVBand="0" w:oddHBand="0" w:evenHBand="0" w:firstRowFirstColumn="0" w:firstRowLastColumn="0" w:lastRowFirstColumn="0" w:lastRowLastColumn="0"/>
            </w:pPr>
            <w:r>
              <w:t xml:space="preserve">UAT testing completed by customer, </w:t>
            </w:r>
            <w:proofErr w:type="gramStart"/>
            <w:r w:rsidR="000B0BA7">
              <w:t>Sign</w:t>
            </w:r>
            <w:proofErr w:type="gramEnd"/>
            <w:r w:rsidR="000B0BA7">
              <w:t xml:space="preserve"> off on production conversion, </w:t>
            </w:r>
            <w:r w:rsidR="004F1F0B">
              <w:t>30-day</w:t>
            </w:r>
            <w:r w:rsidR="000B0BA7">
              <w:t xml:space="preserve"> transition to customer support</w:t>
            </w:r>
            <w:r w:rsidR="00592EBB">
              <w:t>, post go live services delivery.</w:t>
            </w:r>
          </w:p>
        </w:tc>
      </w:tr>
      <w:tr w:rsidR="00592EBB" w:rsidRPr="00750D1C" w14:paraId="16EB0D7F" w14:textId="77777777" w:rsidTr="004F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175C0364" w14:textId="0A47A458" w:rsidR="00592EBB" w:rsidRPr="00C278D5" w:rsidRDefault="00592EBB" w:rsidP="00592EBB">
            <w:pPr>
              <w:jc w:val="left"/>
              <w:rPr>
                <w:b/>
                <w:bCs/>
                <w:i w:val="0"/>
                <w:iCs w:val="0"/>
              </w:rPr>
            </w:pPr>
            <w:r>
              <w:rPr>
                <w:b/>
                <w:bCs/>
                <w:i w:val="0"/>
                <w:iCs w:val="0"/>
              </w:rPr>
              <w:t>Phase 5 – Project Close</w:t>
            </w:r>
          </w:p>
        </w:tc>
        <w:tc>
          <w:tcPr>
            <w:tcW w:w="6030" w:type="dxa"/>
          </w:tcPr>
          <w:p w14:paraId="3FFAE334" w14:textId="77E1EC4F" w:rsidR="00592EBB" w:rsidRPr="00750D1C" w:rsidRDefault="00592EBB" w:rsidP="00592EBB">
            <w:pPr>
              <w:cnfStyle w:val="000000100000" w:firstRow="0" w:lastRow="0" w:firstColumn="0" w:lastColumn="0" w:oddVBand="0" w:evenVBand="0" w:oddHBand="1" w:evenHBand="0" w:firstRowFirstColumn="0" w:firstRowLastColumn="0" w:lastRowFirstColumn="0" w:lastRowLastColumn="0"/>
            </w:pPr>
            <w:r>
              <w:t xml:space="preserve">Project documentation finalized, hand over to corporate services, </w:t>
            </w:r>
            <w:r w:rsidR="00E416CE">
              <w:t xml:space="preserve">project retrospective. </w:t>
            </w:r>
          </w:p>
        </w:tc>
      </w:tr>
    </w:tbl>
    <w:p w14:paraId="31EE3475" w14:textId="77777777" w:rsidR="00D87485" w:rsidRPr="002E3475" w:rsidRDefault="00D87485" w:rsidP="002E3475"/>
    <w:p w14:paraId="345EFECF" w14:textId="47E41AF1" w:rsidR="001B55A5" w:rsidRDefault="002204D7" w:rsidP="0090193B">
      <w:pPr>
        <w:pStyle w:val="Heading2"/>
        <w:numPr>
          <w:ilvl w:val="0"/>
          <w:numId w:val="2"/>
        </w:numPr>
      </w:pPr>
      <w:r>
        <w:t>Planned Delivery Timeline</w:t>
      </w:r>
    </w:p>
    <w:p w14:paraId="14EA6340" w14:textId="77777777" w:rsidR="00D87485" w:rsidRPr="00D87485" w:rsidRDefault="00D87485" w:rsidP="00D87485"/>
    <w:p w14:paraId="0CE860A1" w14:textId="77777777" w:rsidR="00B02959" w:rsidRPr="00D87485" w:rsidRDefault="00B02959" w:rsidP="00B02959"/>
    <w:tbl>
      <w:tblPr>
        <w:tblStyle w:val="ListTable6Colorful-Accent1"/>
        <w:tblW w:w="8820" w:type="dxa"/>
        <w:tblLook w:val="04A0" w:firstRow="1" w:lastRow="0" w:firstColumn="1" w:lastColumn="0" w:noHBand="0" w:noVBand="1"/>
      </w:tblPr>
      <w:tblGrid>
        <w:gridCol w:w="2158"/>
        <w:gridCol w:w="4682"/>
        <w:gridCol w:w="1980"/>
      </w:tblGrid>
      <w:tr w:rsidR="00B02959" w14:paraId="1B5D41F4" w14:textId="77777777" w:rsidTr="378771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49CFB1F1" w14:textId="77777777" w:rsidR="00B02959" w:rsidRDefault="00B02959" w:rsidP="00194224">
            <w:pPr>
              <w:rPr>
                <w:sz w:val="22"/>
                <w:szCs w:val="22"/>
              </w:rPr>
            </w:pPr>
            <w:r>
              <w:rPr>
                <w:sz w:val="22"/>
                <w:szCs w:val="22"/>
              </w:rPr>
              <w:t>Milestone</w:t>
            </w:r>
          </w:p>
        </w:tc>
        <w:tc>
          <w:tcPr>
            <w:tcW w:w="4682" w:type="dxa"/>
          </w:tcPr>
          <w:p w14:paraId="3FEA3FE5" w14:textId="77777777" w:rsidR="00B02959" w:rsidRDefault="00B02959" w:rsidP="00194224">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Objective</w:t>
            </w:r>
          </w:p>
        </w:tc>
        <w:tc>
          <w:tcPr>
            <w:tcW w:w="1980" w:type="dxa"/>
          </w:tcPr>
          <w:p w14:paraId="18A209C3" w14:textId="37845FF7" w:rsidR="00B02959" w:rsidRDefault="61B960ED" w:rsidP="00194224">
            <w:pPr>
              <w:spacing w:line="259" w:lineRule="auto"/>
              <w:cnfStyle w:val="100000000000" w:firstRow="1" w:lastRow="0" w:firstColumn="0" w:lastColumn="0" w:oddVBand="0" w:evenVBand="0" w:oddHBand="0" w:evenHBand="0" w:firstRowFirstColumn="0" w:firstRowLastColumn="0" w:lastRowFirstColumn="0" w:lastRowLastColumn="0"/>
              <w:rPr>
                <w:sz w:val="22"/>
                <w:szCs w:val="22"/>
              </w:rPr>
            </w:pPr>
            <w:r w:rsidRPr="3787719D">
              <w:rPr>
                <w:sz w:val="22"/>
                <w:szCs w:val="22"/>
              </w:rPr>
              <w:t>Target Date</w:t>
            </w:r>
          </w:p>
        </w:tc>
      </w:tr>
      <w:tr w:rsidR="00B02959" w14:paraId="205BECBF" w14:textId="77777777" w:rsidTr="378771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63B7E563" w14:textId="77777777" w:rsidR="00B02959" w:rsidRDefault="00B02959" w:rsidP="00194224">
            <w:pPr>
              <w:rPr>
                <w:sz w:val="22"/>
                <w:szCs w:val="22"/>
              </w:rPr>
            </w:pPr>
            <w:r>
              <w:rPr>
                <w:sz w:val="22"/>
                <w:szCs w:val="22"/>
              </w:rPr>
              <w:t>Intro Call</w:t>
            </w:r>
          </w:p>
        </w:tc>
        <w:tc>
          <w:tcPr>
            <w:tcW w:w="4682" w:type="dxa"/>
          </w:tcPr>
          <w:p w14:paraId="20E7E633" w14:textId="77777777" w:rsidR="00B02959" w:rsidRDefault="00B02959" w:rsidP="00194224">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Introduction to team / key stakeholder and </w:t>
            </w:r>
            <w:proofErr w:type="gramStart"/>
            <w:r>
              <w:rPr>
                <w:sz w:val="22"/>
                <w:szCs w:val="22"/>
              </w:rPr>
              <w:t>high level</w:t>
            </w:r>
            <w:proofErr w:type="gramEnd"/>
            <w:r>
              <w:rPr>
                <w:sz w:val="22"/>
                <w:szCs w:val="22"/>
              </w:rPr>
              <w:t xml:space="preserve"> project review</w:t>
            </w:r>
          </w:p>
        </w:tc>
        <w:tc>
          <w:tcPr>
            <w:tcW w:w="1980" w:type="dxa"/>
          </w:tcPr>
          <w:p w14:paraId="7B770731" w14:textId="77777777" w:rsidR="00B02959" w:rsidRDefault="00B02959" w:rsidP="00194224">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 to 2 weeks from PM assignment</w:t>
            </w:r>
          </w:p>
        </w:tc>
      </w:tr>
      <w:tr w:rsidR="00B02959" w14:paraId="45C62152" w14:textId="77777777" w:rsidTr="3787719D">
        <w:tc>
          <w:tcPr>
            <w:cnfStyle w:val="001000000000" w:firstRow="0" w:lastRow="0" w:firstColumn="1" w:lastColumn="0" w:oddVBand="0" w:evenVBand="0" w:oddHBand="0" w:evenHBand="0" w:firstRowFirstColumn="0" w:firstRowLastColumn="0" w:lastRowFirstColumn="0" w:lastRowLastColumn="0"/>
            <w:tcW w:w="2158" w:type="dxa"/>
          </w:tcPr>
          <w:p w14:paraId="01961E4D" w14:textId="77777777" w:rsidR="00B02959" w:rsidRDefault="00B02959" w:rsidP="00194224">
            <w:pPr>
              <w:rPr>
                <w:sz w:val="22"/>
                <w:szCs w:val="22"/>
              </w:rPr>
            </w:pPr>
            <w:r>
              <w:rPr>
                <w:sz w:val="22"/>
                <w:szCs w:val="22"/>
              </w:rPr>
              <w:t>Planning Complete</w:t>
            </w:r>
          </w:p>
        </w:tc>
        <w:tc>
          <w:tcPr>
            <w:tcW w:w="4682" w:type="dxa"/>
          </w:tcPr>
          <w:p w14:paraId="77152B50" w14:textId="77777777" w:rsidR="00B02959" w:rsidRDefault="00B02959" w:rsidP="00194224">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Define and document specifics around:</w:t>
            </w:r>
          </w:p>
          <w:p w14:paraId="022B96E0" w14:textId="77777777" w:rsidR="00B02959" w:rsidRDefault="00B02959" w:rsidP="00194224">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Resources/Stakeholders</w:t>
            </w:r>
          </w:p>
          <w:p w14:paraId="5D47C34D" w14:textId="77777777" w:rsidR="00B02959" w:rsidRDefault="00B02959" w:rsidP="00194224">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Legacy system and data</w:t>
            </w:r>
          </w:p>
          <w:p w14:paraId="251C3618" w14:textId="77777777" w:rsidR="00B02959" w:rsidRDefault="00B02959" w:rsidP="00194224">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Financial Consultation concluded</w:t>
            </w:r>
          </w:p>
          <w:p w14:paraId="46540E63" w14:textId="77777777" w:rsidR="00B02959" w:rsidRPr="00A66F45" w:rsidRDefault="00B02959" w:rsidP="00194224">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lastRenderedPageBreak/>
              <w:t>Team availability &amp; tools</w:t>
            </w:r>
          </w:p>
        </w:tc>
        <w:tc>
          <w:tcPr>
            <w:tcW w:w="1980" w:type="dxa"/>
          </w:tcPr>
          <w:p w14:paraId="21B8B360" w14:textId="77777777" w:rsidR="00B02959" w:rsidRDefault="00B02959" w:rsidP="00194224">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lastRenderedPageBreak/>
              <w:t xml:space="preserve">1 week from Intro call </w:t>
            </w:r>
          </w:p>
        </w:tc>
      </w:tr>
      <w:tr w:rsidR="00B02959" w14:paraId="746E11BA" w14:textId="77777777" w:rsidTr="378771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5CF93083" w14:textId="77777777" w:rsidR="00B02959" w:rsidRDefault="00B02959" w:rsidP="00194224">
            <w:pPr>
              <w:rPr>
                <w:sz w:val="22"/>
                <w:szCs w:val="22"/>
              </w:rPr>
            </w:pPr>
            <w:r>
              <w:rPr>
                <w:sz w:val="22"/>
                <w:szCs w:val="22"/>
              </w:rPr>
              <w:t>System Delivered</w:t>
            </w:r>
          </w:p>
        </w:tc>
        <w:tc>
          <w:tcPr>
            <w:tcW w:w="4682" w:type="dxa"/>
          </w:tcPr>
          <w:p w14:paraId="5EC6F6BE" w14:textId="77777777" w:rsidR="00B02959" w:rsidRDefault="00B02959" w:rsidP="00194224">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Full core system scope installed and verified, and admin training delivered, data mapping, incl. documentation and access to LMS </w:t>
            </w:r>
          </w:p>
        </w:tc>
        <w:tc>
          <w:tcPr>
            <w:tcW w:w="1980" w:type="dxa"/>
          </w:tcPr>
          <w:p w14:paraId="11F4B91C" w14:textId="77777777" w:rsidR="00B02959" w:rsidRDefault="00B02959" w:rsidP="00194224">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4 to 6 weeks</w:t>
            </w:r>
          </w:p>
        </w:tc>
      </w:tr>
      <w:tr w:rsidR="00B02959" w14:paraId="0C332734" w14:textId="77777777" w:rsidTr="3787719D">
        <w:tc>
          <w:tcPr>
            <w:cnfStyle w:val="001000000000" w:firstRow="0" w:lastRow="0" w:firstColumn="1" w:lastColumn="0" w:oddVBand="0" w:evenVBand="0" w:oddHBand="0" w:evenHBand="0" w:firstRowFirstColumn="0" w:firstRowLastColumn="0" w:lastRowFirstColumn="0" w:lastRowLastColumn="0"/>
            <w:tcW w:w="2158" w:type="dxa"/>
          </w:tcPr>
          <w:p w14:paraId="3DAB135E" w14:textId="77777777" w:rsidR="00B02959" w:rsidRDefault="00B02959" w:rsidP="00194224">
            <w:pPr>
              <w:rPr>
                <w:sz w:val="22"/>
                <w:szCs w:val="22"/>
              </w:rPr>
            </w:pPr>
            <w:r>
              <w:rPr>
                <w:sz w:val="22"/>
                <w:szCs w:val="22"/>
              </w:rPr>
              <w:t>C1 Conversion and Application Training</w:t>
            </w:r>
          </w:p>
        </w:tc>
        <w:tc>
          <w:tcPr>
            <w:tcW w:w="4682" w:type="dxa"/>
          </w:tcPr>
          <w:p w14:paraId="6712CE4B" w14:textId="77777777" w:rsidR="00B02959" w:rsidRDefault="00B02959" w:rsidP="00194224">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w:t>
            </w:r>
            <w:r w:rsidRPr="00A8287D">
              <w:rPr>
                <w:sz w:val="22"/>
                <w:szCs w:val="22"/>
                <w:vertAlign w:val="superscript"/>
              </w:rPr>
              <w:t>st</w:t>
            </w:r>
            <w:r>
              <w:rPr>
                <w:sz w:val="22"/>
                <w:szCs w:val="22"/>
              </w:rPr>
              <w:t xml:space="preserve"> test conversion, audit data, application training begins, SedonaSync configuration, </w:t>
            </w:r>
          </w:p>
        </w:tc>
        <w:tc>
          <w:tcPr>
            <w:tcW w:w="1980" w:type="dxa"/>
          </w:tcPr>
          <w:p w14:paraId="57810895" w14:textId="77777777" w:rsidR="00B02959" w:rsidRDefault="00B02959" w:rsidP="00194224">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4 to 6 weeks</w:t>
            </w:r>
          </w:p>
        </w:tc>
      </w:tr>
      <w:tr w:rsidR="00B02959" w14:paraId="13618530" w14:textId="77777777" w:rsidTr="378771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2173BF06" w14:textId="77777777" w:rsidR="00B02959" w:rsidRDefault="00B02959" w:rsidP="00194224">
            <w:pPr>
              <w:rPr>
                <w:sz w:val="22"/>
                <w:szCs w:val="22"/>
              </w:rPr>
            </w:pPr>
            <w:r>
              <w:rPr>
                <w:sz w:val="22"/>
                <w:szCs w:val="22"/>
              </w:rPr>
              <w:t>C2 Conversion</w:t>
            </w:r>
          </w:p>
        </w:tc>
        <w:tc>
          <w:tcPr>
            <w:tcW w:w="4682" w:type="dxa"/>
          </w:tcPr>
          <w:p w14:paraId="70740771" w14:textId="77777777" w:rsidR="00B02959" w:rsidRDefault="00B02959" w:rsidP="00194224">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Audit data, application training continued </w:t>
            </w:r>
          </w:p>
        </w:tc>
        <w:tc>
          <w:tcPr>
            <w:tcW w:w="1980" w:type="dxa"/>
          </w:tcPr>
          <w:p w14:paraId="2E4E7815" w14:textId="77777777" w:rsidR="00B02959" w:rsidRDefault="00B02959" w:rsidP="00194224">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6 to 8 weeks</w:t>
            </w:r>
          </w:p>
        </w:tc>
      </w:tr>
      <w:tr w:rsidR="00B02959" w14:paraId="50A4F9A2" w14:textId="77777777" w:rsidTr="3787719D">
        <w:tc>
          <w:tcPr>
            <w:cnfStyle w:val="001000000000" w:firstRow="0" w:lastRow="0" w:firstColumn="1" w:lastColumn="0" w:oddVBand="0" w:evenVBand="0" w:oddHBand="0" w:evenHBand="0" w:firstRowFirstColumn="0" w:firstRowLastColumn="0" w:lastRowFirstColumn="0" w:lastRowLastColumn="0"/>
            <w:tcW w:w="2158" w:type="dxa"/>
          </w:tcPr>
          <w:p w14:paraId="1F3F47D3" w14:textId="77777777" w:rsidR="00B02959" w:rsidRDefault="00B02959" w:rsidP="00194224">
            <w:pPr>
              <w:rPr>
                <w:sz w:val="22"/>
                <w:szCs w:val="22"/>
              </w:rPr>
            </w:pPr>
            <w:r>
              <w:rPr>
                <w:sz w:val="22"/>
                <w:szCs w:val="22"/>
              </w:rPr>
              <w:t>Production Conversion</w:t>
            </w:r>
          </w:p>
        </w:tc>
        <w:tc>
          <w:tcPr>
            <w:tcW w:w="4682" w:type="dxa"/>
          </w:tcPr>
          <w:p w14:paraId="59B324C5" w14:textId="77777777" w:rsidR="00B02959" w:rsidRDefault="00B02959" w:rsidP="00194224">
            <w:pPr>
              <w:cnfStyle w:val="000000000000" w:firstRow="0" w:lastRow="0" w:firstColumn="0" w:lastColumn="0" w:oddVBand="0" w:evenVBand="0" w:oddHBand="0" w:evenHBand="0" w:firstRowFirstColumn="0" w:firstRowLastColumn="0" w:lastRowFirstColumn="0" w:lastRowLastColumn="0"/>
              <w:rPr>
                <w:sz w:val="22"/>
                <w:szCs w:val="22"/>
              </w:rPr>
            </w:pPr>
            <w:r w:rsidRPr="6023E9C6">
              <w:rPr>
                <w:sz w:val="22"/>
                <w:szCs w:val="22"/>
              </w:rPr>
              <w:t>Final data pass and audit, enter new transactions and minor tweaks to data</w:t>
            </w:r>
          </w:p>
        </w:tc>
        <w:tc>
          <w:tcPr>
            <w:tcW w:w="1980" w:type="dxa"/>
          </w:tcPr>
          <w:p w14:paraId="48967F78" w14:textId="77777777" w:rsidR="00B02959" w:rsidRPr="6023E9C6" w:rsidRDefault="00B02959" w:rsidP="00194224">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 to 2 weeks</w:t>
            </w:r>
          </w:p>
        </w:tc>
      </w:tr>
      <w:tr w:rsidR="00B02959" w14:paraId="6E654038" w14:textId="77777777" w:rsidTr="378771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640989ED" w14:textId="77777777" w:rsidR="00B02959" w:rsidRDefault="00B02959" w:rsidP="00194224">
            <w:pPr>
              <w:rPr>
                <w:sz w:val="22"/>
                <w:szCs w:val="22"/>
              </w:rPr>
            </w:pPr>
            <w:r>
              <w:rPr>
                <w:sz w:val="22"/>
                <w:szCs w:val="22"/>
              </w:rPr>
              <w:t xml:space="preserve">Go Live </w:t>
            </w:r>
          </w:p>
        </w:tc>
        <w:tc>
          <w:tcPr>
            <w:tcW w:w="4682" w:type="dxa"/>
          </w:tcPr>
          <w:p w14:paraId="5CFD2D46" w14:textId="77777777" w:rsidR="00B02959" w:rsidRDefault="00B02959" w:rsidP="00194224">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Client </w:t>
            </w:r>
            <w:proofErr w:type="gramStart"/>
            <w:r>
              <w:rPr>
                <w:sz w:val="22"/>
                <w:szCs w:val="22"/>
              </w:rPr>
              <w:t>cut-over</w:t>
            </w:r>
            <w:proofErr w:type="gramEnd"/>
            <w:r>
              <w:rPr>
                <w:sz w:val="22"/>
                <w:szCs w:val="22"/>
              </w:rPr>
              <w:t xml:space="preserve"> to SedonaOffice, Closing Books Review, Journal Entries Entered </w:t>
            </w:r>
          </w:p>
        </w:tc>
        <w:tc>
          <w:tcPr>
            <w:tcW w:w="1980" w:type="dxa"/>
          </w:tcPr>
          <w:p w14:paraId="77BED102" w14:textId="77777777" w:rsidR="00B02959" w:rsidRDefault="00B02959" w:rsidP="00194224">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 to 2 days</w:t>
            </w:r>
          </w:p>
        </w:tc>
      </w:tr>
      <w:tr w:rsidR="00B02959" w14:paraId="1E60C118" w14:textId="77777777" w:rsidTr="3787719D">
        <w:tc>
          <w:tcPr>
            <w:cnfStyle w:val="001000000000" w:firstRow="0" w:lastRow="0" w:firstColumn="1" w:lastColumn="0" w:oddVBand="0" w:evenVBand="0" w:oddHBand="0" w:evenHBand="0" w:firstRowFirstColumn="0" w:firstRowLastColumn="0" w:lastRowFirstColumn="0" w:lastRowLastColumn="0"/>
            <w:tcW w:w="2158" w:type="dxa"/>
          </w:tcPr>
          <w:p w14:paraId="3D5DA658" w14:textId="77777777" w:rsidR="00B02959" w:rsidRDefault="00B02959" w:rsidP="00194224">
            <w:pPr>
              <w:rPr>
                <w:sz w:val="22"/>
                <w:szCs w:val="22"/>
              </w:rPr>
            </w:pPr>
            <w:r>
              <w:rPr>
                <w:sz w:val="22"/>
                <w:szCs w:val="22"/>
              </w:rPr>
              <w:t xml:space="preserve">Post Go Live Support </w:t>
            </w:r>
          </w:p>
        </w:tc>
        <w:tc>
          <w:tcPr>
            <w:tcW w:w="4682" w:type="dxa"/>
          </w:tcPr>
          <w:p w14:paraId="4CC35D80" w14:textId="77777777" w:rsidR="00B02959" w:rsidRDefault="00B02959" w:rsidP="00194224">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30 days post-production conversion support via the project team. During this time the team continues being the main point of contact and facilitates in parallel a handover to support and provides required Client portal training. </w:t>
            </w:r>
          </w:p>
        </w:tc>
        <w:tc>
          <w:tcPr>
            <w:tcW w:w="1980" w:type="dxa"/>
          </w:tcPr>
          <w:p w14:paraId="7DE6E80A" w14:textId="77777777" w:rsidR="00B02959" w:rsidRDefault="00B02959" w:rsidP="00194224">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 to 3 weeks</w:t>
            </w:r>
          </w:p>
        </w:tc>
      </w:tr>
    </w:tbl>
    <w:p w14:paraId="23ABE5F4" w14:textId="14A1800F" w:rsidR="00565C22" w:rsidRDefault="00565C22" w:rsidP="00F31422">
      <w:pPr>
        <w:rPr>
          <w:sz w:val="22"/>
          <w:szCs w:val="22"/>
        </w:rPr>
      </w:pPr>
    </w:p>
    <w:p w14:paraId="4DD80D2E" w14:textId="77777777" w:rsidR="00F31422" w:rsidRDefault="00F31422" w:rsidP="00F31422">
      <w:pPr>
        <w:rPr>
          <w:sz w:val="22"/>
          <w:szCs w:val="22"/>
        </w:rPr>
      </w:pPr>
    </w:p>
    <w:p w14:paraId="4AF150DC" w14:textId="7EEE3D9A" w:rsidR="00A757C6" w:rsidRDefault="001D094A" w:rsidP="001D094A">
      <w:pPr>
        <w:pStyle w:val="Heading2"/>
        <w:numPr>
          <w:ilvl w:val="0"/>
          <w:numId w:val="2"/>
        </w:numPr>
      </w:pPr>
      <w:r>
        <w:t>RAID</w:t>
      </w:r>
    </w:p>
    <w:p w14:paraId="14BE355C" w14:textId="77777777" w:rsidR="00D87485" w:rsidRPr="00D87485" w:rsidRDefault="00D87485" w:rsidP="00D87485"/>
    <w:tbl>
      <w:tblPr>
        <w:tblStyle w:val="GridTable4-Accent1"/>
        <w:tblW w:w="0" w:type="auto"/>
        <w:tblLayout w:type="fixed"/>
        <w:tblLook w:val="04A0" w:firstRow="1" w:lastRow="0" w:firstColumn="1" w:lastColumn="0" w:noHBand="0" w:noVBand="1"/>
      </w:tblPr>
      <w:tblGrid>
        <w:gridCol w:w="895"/>
        <w:gridCol w:w="1982"/>
        <w:gridCol w:w="1437"/>
        <w:gridCol w:w="1171"/>
        <w:gridCol w:w="1170"/>
        <w:gridCol w:w="1975"/>
      </w:tblGrid>
      <w:tr w:rsidR="00681A93" w14:paraId="1B574450" w14:textId="77777777" w:rsidTr="00526D28">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895" w:type="dxa"/>
          </w:tcPr>
          <w:p w14:paraId="4B889467" w14:textId="32F8B2DF" w:rsidR="001D094A" w:rsidRPr="00BC054C" w:rsidRDefault="00B560E1" w:rsidP="00681A93">
            <w:pPr>
              <w:jc w:val="center"/>
            </w:pPr>
            <w:r w:rsidRPr="00BC054C">
              <w:t>Type</w:t>
            </w:r>
          </w:p>
        </w:tc>
        <w:tc>
          <w:tcPr>
            <w:tcW w:w="1982" w:type="dxa"/>
          </w:tcPr>
          <w:p w14:paraId="51B2144D" w14:textId="5D4A3517" w:rsidR="001D094A" w:rsidRPr="00BC054C" w:rsidRDefault="00B560E1" w:rsidP="00681A93">
            <w:pPr>
              <w:cnfStyle w:val="100000000000" w:firstRow="1" w:lastRow="0" w:firstColumn="0" w:lastColumn="0" w:oddVBand="0" w:evenVBand="0" w:oddHBand="0" w:evenHBand="0" w:firstRowFirstColumn="0" w:firstRowLastColumn="0" w:lastRowFirstColumn="0" w:lastRowLastColumn="0"/>
            </w:pPr>
            <w:r w:rsidRPr="00BC054C">
              <w:t>Description</w:t>
            </w:r>
          </w:p>
        </w:tc>
        <w:tc>
          <w:tcPr>
            <w:tcW w:w="1437" w:type="dxa"/>
          </w:tcPr>
          <w:p w14:paraId="37C1A27E" w14:textId="3158EF55" w:rsidR="001D094A" w:rsidRPr="00BC054C" w:rsidRDefault="00B560E1" w:rsidP="00681A93">
            <w:pPr>
              <w:jc w:val="center"/>
              <w:cnfStyle w:val="100000000000" w:firstRow="1" w:lastRow="0" w:firstColumn="0" w:lastColumn="0" w:oddVBand="0" w:evenVBand="0" w:oddHBand="0" w:evenHBand="0" w:firstRowFirstColumn="0" w:firstRowLastColumn="0" w:lastRowFirstColumn="0" w:lastRowLastColumn="0"/>
            </w:pPr>
            <w:r w:rsidRPr="00BC054C">
              <w:t>Owner</w:t>
            </w:r>
          </w:p>
        </w:tc>
        <w:tc>
          <w:tcPr>
            <w:tcW w:w="1171" w:type="dxa"/>
          </w:tcPr>
          <w:p w14:paraId="1A83916B" w14:textId="5AEFA599" w:rsidR="001D094A" w:rsidRPr="00BC054C" w:rsidRDefault="00FD3FB2" w:rsidP="00681A93">
            <w:pPr>
              <w:jc w:val="center"/>
              <w:cnfStyle w:val="100000000000" w:firstRow="1" w:lastRow="0" w:firstColumn="0" w:lastColumn="0" w:oddVBand="0" w:evenVBand="0" w:oddHBand="0" w:evenHBand="0" w:firstRowFirstColumn="0" w:firstRowLastColumn="0" w:lastRowFirstColumn="0" w:lastRowLastColumn="0"/>
            </w:pPr>
            <w:r w:rsidRPr="00BC054C">
              <w:t>Prob</w:t>
            </w:r>
            <w:r w:rsidR="00526D28">
              <w:t>-</w:t>
            </w:r>
            <w:r w:rsidRPr="00BC054C">
              <w:t>ability</w:t>
            </w:r>
          </w:p>
        </w:tc>
        <w:tc>
          <w:tcPr>
            <w:tcW w:w="1170" w:type="dxa"/>
          </w:tcPr>
          <w:p w14:paraId="446E80F3" w14:textId="1A9A404F" w:rsidR="001D094A" w:rsidRPr="00BC054C" w:rsidRDefault="00FD3FB2" w:rsidP="00681A93">
            <w:pPr>
              <w:jc w:val="center"/>
              <w:cnfStyle w:val="100000000000" w:firstRow="1" w:lastRow="0" w:firstColumn="0" w:lastColumn="0" w:oddVBand="0" w:evenVBand="0" w:oddHBand="0" w:evenHBand="0" w:firstRowFirstColumn="0" w:firstRowLastColumn="0" w:lastRowFirstColumn="0" w:lastRowLastColumn="0"/>
            </w:pPr>
            <w:r w:rsidRPr="00BC054C">
              <w:t>Severity</w:t>
            </w:r>
          </w:p>
        </w:tc>
        <w:tc>
          <w:tcPr>
            <w:tcW w:w="1975" w:type="dxa"/>
          </w:tcPr>
          <w:p w14:paraId="5E55C444" w14:textId="494AF46C" w:rsidR="001D094A" w:rsidRPr="00681A93" w:rsidRDefault="00BC054C" w:rsidP="00681A93">
            <w:pPr>
              <w:cnfStyle w:val="100000000000" w:firstRow="1" w:lastRow="0" w:firstColumn="0" w:lastColumn="0" w:oddVBand="0" w:evenVBand="0" w:oddHBand="0" w:evenHBand="0" w:firstRowFirstColumn="0" w:firstRowLastColumn="0" w:lastRowFirstColumn="0" w:lastRowLastColumn="0"/>
            </w:pPr>
            <w:r w:rsidRPr="00681A93">
              <w:t>Resolution</w:t>
            </w:r>
          </w:p>
        </w:tc>
      </w:tr>
      <w:tr w:rsidR="00681A93" w14:paraId="2DDDE5A0" w14:textId="77777777" w:rsidTr="00526D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7DE48235" w14:textId="28C8ED21" w:rsidR="00F12ADD" w:rsidRPr="00F12ADD" w:rsidRDefault="00F12ADD" w:rsidP="00944542">
            <w:pPr>
              <w:rPr>
                <w:b w:val="0"/>
                <w:bCs w:val="0"/>
              </w:rPr>
            </w:pPr>
          </w:p>
        </w:tc>
        <w:tc>
          <w:tcPr>
            <w:tcW w:w="1982" w:type="dxa"/>
          </w:tcPr>
          <w:p w14:paraId="42642098" w14:textId="77777777" w:rsidR="001D094A" w:rsidRPr="00944542" w:rsidRDefault="001D094A" w:rsidP="00944542">
            <w:pPr>
              <w:cnfStyle w:val="000000100000" w:firstRow="0" w:lastRow="0" w:firstColumn="0" w:lastColumn="0" w:oddVBand="0" w:evenVBand="0" w:oddHBand="1" w:evenHBand="0" w:firstRowFirstColumn="0" w:firstRowLastColumn="0" w:lastRowFirstColumn="0" w:lastRowLastColumn="0"/>
              <w:rPr>
                <w:b/>
                <w:bCs/>
              </w:rPr>
            </w:pPr>
          </w:p>
        </w:tc>
        <w:tc>
          <w:tcPr>
            <w:tcW w:w="1437" w:type="dxa"/>
          </w:tcPr>
          <w:p w14:paraId="16432C15" w14:textId="77777777" w:rsidR="001D094A" w:rsidRPr="00944542" w:rsidRDefault="001D094A" w:rsidP="00944542">
            <w:pPr>
              <w:cnfStyle w:val="000000100000" w:firstRow="0" w:lastRow="0" w:firstColumn="0" w:lastColumn="0" w:oddVBand="0" w:evenVBand="0" w:oddHBand="1" w:evenHBand="0" w:firstRowFirstColumn="0" w:firstRowLastColumn="0" w:lastRowFirstColumn="0" w:lastRowLastColumn="0"/>
              <w:rPr>
                <w:b/>
                <w:bCs/>
              </w:rPr>
            </w:pPr>
          </w:p>
        </w:tc>
        <w:tc>
          <w:tcPr>
            <w:tcW w:w="1171" w:type="dxa"/>
          </w:tcPr>
          <w:p w14:paraId="29FED255" w14:textId="77777777" w:rsidR="001D094A" w:rsidRPr="00944542" w:rsidRDefault="001D094A" w:rsidP="00944542">
            <w:pPr>
              <w:cnfStyle w:val="000000100000" w:firstRow="0" w:lastRow="0" w:firstColumn="0" w:lastColumn="0" w:oddVBand="0" w:evenVBand="0" w:oddHBand="1" w:evenHBand="0" w:firstRowFirstColumn="0" w:firstRowLastColumn="0" w:lastRowFirstColumn="0" w:lastRowLastColumn="0"/>
              <w:rPr>
                <w:b/>
                <w:bCs/>
              </w:rPr>
            </w:pPr>
          </w:p>
        </w:tc>
        <w:tc>
          <w:tcPr>
            <w:tcW w:w="1170" w:type="dxa"/>
          </w:tcPr>
          <w:p w14:paraId="2FD7E344" w14:textId="77777777" w:rsidR="001D094A" w:rsidRPr="00944542" w:rsidRDefault="001D094A" w:rsidP="00944542">
            <w:pPr>
              <w:cnfStyle w:val="000000100000" w:firstRow="0" w:lastRow="0" w:firstColumn="0" w:lastColumn="0" w:oddVBand="0" w:evenVBand="0" w:oddHBand="1" w:evenHBand="0" w:firstRowFirstColumn="0" w:firstRowLastColumn="0" w:lastRowFirstColumn="0" w:lastRowLastColumn="0"/>
              <w:rPr>
                <w:b/>
                <w:bCs/>
              </w:rPr>
            </w:pPr>
          </w:p>
        </w:tc>
        <w:tc>
          <w:tcPr>
            <w:tcW w:w="1975" w:type="dxa"/>
          </w:tcPr>
          <w:p w14:paraId="0836801F" w14:textId="77777777" w:rsidR="001D094A" w:rsidRPr="00944542" w:rsidRDefault="001D094A" w:rsidP="00944542">
            <w:pPr>
              <w:cnfStyle w:val="000000100000" w:firstRow="0" w:lastRow="0" w:firstColumn="0" w:lastColumn="0" w:oddVBand="0" w:evenVBand="0" w:oddHBand="1" w:evenHBand="0" w:firstRowFirstColumn="0" w:firstRowLastColumn="0" w:lastRowFirstColumn="0" w:lastRowLastColumn="0"/>
              <w:rPr>
                <w:b/>
                <w:bCs/>
              </w:rPr>
            </w:pPr>
          </w:p>
        </w:tc>
      </w:tr>
      <w:tr w:rsidR="00681A93" w14:paraId="6732A18D" w14:textId="77777777" w:rsidTr="00526D28">
        <w:tc>
          <w:tcPr>
            <w:cnfStyle w:val="001000000000" w:firstRow="0" w:lastRow="0" w:firstColumn="1" w:lastColumn="0" w:oddVBand="0" w:evenVBand="0" w:oddHBand="0" w:evenHBand="0" w:firstRowFirstColumn="0" w:firstRowLastColumn="0" w:lastRowFirstColumn="0" w:lastRowLastColumn="0"/>
            <w:tcW w:w="895" w:type="dxa"/>
          </w:tcPr>
          <w:p w14:paraId="4C571415" w14:textId="77777777" w:rsidR="00681A93" w:rsidRPr="00BC054C" w:rsidRDefault="00681A93" w:rsidP="00944542"/>
        </w:tc>
        <w:tc>
          <w:tcPr>
            <w:tcW w:w="1982" w:type="dxa"/>
          </w:tcPr>
          <w:p w14:paraId="43AA4A23" w14:textId="77777777" w:rsidR="00681A93" w:rsidRPr="00944542" w:rsidRDefault="00681A93" w:rsidP="00944542">
            <w:pPr>
              <w:cnfStyle w:val="000000000000" w:firstRow="0" w:lastRow="0" w:firstColumn="0" w:lastColumn="0" w:oddVBand="0" w:evenVBand="0" w:oddHBand="0" w:evenHBand="0" w:firstRowFirstColumn="0" w:firstRowLastColumn="0" w:lastRowFirstColumn="0" w:lastRowLastColumn="0"/>
              <w:rPr>
                <w:b/>
                <w:bCs/>
              </w:rPr>
            </w:pPr>
          </w:p>
        </w:tc>
        <w:tc>
          <w:tcPr>
            <w:tcW w:w="1437" w:type="dxa"/>
          </w:tcPr>
          <w:p w14:paraId="76EAF8C1" w14:textId="77777777" w:rsidR="00681A93" w:rsidRPr="00944542" w:rsidRDefault="00681A93" w:rsidP="00944542">
            <w:pPr>
              <w:cnfStyle w:val="000000000000" w:firstRow="0" w:lastRow="0" w:firstColumn="0" w:lastColumn="0" w:oddVBand="0" w:evenVBand="0" w:oddHBand="0" w:evenHBand="0" w:firstRowFirstColumn="0" w:firstRowLastColumn="0" w:lastRowFirstColumn="0" w:lastRowLastColumn="0"/>
              <w:rPr>
                <w:b/>
                <w:bCs/>
              </w:rPr>
            </w:pPr>
          </w:p>
        </w:tc>
        <w:tc>
          <w:tcPr>
            <w:tcW w:w="1171" w:type="dxa"/>
          </w:tcPr>
          <w:p w14:paraId="2F55EE5D" w14:textId="77777777" w:rsidR="00681A93" w:rsidRPr="00944542" w:rsidRDefault="00681A93" w:rsidP="00944542">
            <w:pPr>
              <w:cnfStyle w:val="000000000000" w:firstRow="0" w:lastRow="0" w:firstColumn="0" w:lastColumn="0" w:oddVBand="0" w:evenVBand="0" w:oddHBand="0" w:evenHBand="0" w:firstRowFirstColumn="0" w:firstRowLastColumn="0" w:lastRowFirstColumn="0" w:lastRowLastColumn="0"/>
              <w:rPr>
                <w:b/>
                <w:bCs/>
              </w:rPr>
            </w:pPr>
          </w:p>
        </w:tc>
        <w:tc>
          <w:tcPr>
            <w:tcW w:w="1170" w:type="dxa"/>
          </w:tcPr>
          <w:p w14:paraId="0EA62F25" w14:textId="77777777" w:rsidR="00681A93" w:rsidRPr="00944542" w:rsidRDefault="00681A93" w:rsidP="00944542">
            <w:pPr>
              <w:cnfStyle w:val="000000000000" w:firstRow="0" w:lastRow="0" w:firstColumn="0" w:lastColumn="0" w:oddVBand="0" w:evenVBand="0" w:oddHBand="0" w:evenHBand="0" w:firstRowFirstColumn="0" w:firstRowLastColumn="0" w:lastRowFirstColumn="0" w:lastRowLastColumn="0"/>
              <w:rPr>
                <w:b/>
                <w:bCs/>
              </w:rPr>
            </w:pPr>
          </w:p>
        </w:tc>
        <w:tc>
          <w:tcPr>
            <w:tcW w:w="1975" w:type="dxa"/>
          </w:tcPr>
          <w:p w14:paraId="186B4B40" w14:textId="77777777" w:rsidR="00681A93" w:rsidRPr="00944542" w:rsidRDefault="00681A93" w:rsidP="00944542">
            <w:pPr>
              <w:cnfStyle w:val="000000000000" w:firstRow="0" w:lastRow="0" w:firstColumn="0" w:lastColumn="0" w:oddVBand="0" w:evenVBand="0" w:oddHBand="0" w:evenHBand="0" w:firstRowFirstColumn="0" w:firstRowLastColumn="0" w:lastRowFirstColumn="0" w:lastRowLastColumn="0"/>
              <w:rPr>
                <w:b/>
                <w:bCs/>
              </w:rPr>
            </w:pPr>
          </w:p>
        </w:tc>
      </w:tr>
      <w:tr w:rsidR="00681A93" w14:paraId="3A37AC90" w14:textId="77777777" w:rsidTr="00526D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4E0EAD36" w14:textId="77777777" w:rsidR="00681A93" w:rsidRPr="00BC054C" w:rsidRDefault="00681A93" w:rsidP="00944542"/>
        </w:tc>
        <w:tc>
          <w:tcPr>
            <w:tcW w:w="1982" w:type="dxa"/>
          </w:tcPr>
          <w:p w14:paraId="2417C643" w14:textId="77777777" w:rsidR="00681A93" w:rsidRPr="00944542" w:rsidRDefault="00681A93" w:rsidP="00944542">
            <w:pPr>
              <w:cnfStyle w:val="000000100000" w:firstRow="0" w:lastRow="0" w:firstColumn="0" w:lastColumn="0" w:oddVBand="0" w:evenVBand="0" w:oddHBand="1" w:evenHBand="0" w:firstRowFirstColumn="0" w:firstRowLastColumn="0" w:lastRowFirstColumn="0" w:lastRowLastColumn="0"/>
              <w:rPr>
                <w:b/>
                <w:bCs/>
              </w:rPr>
            </w:pPr>
          </w:p>
        </w:tc>
        <w:tc>
          <w:tcPr>
            <w:tcW w:w="1437" w:type="dxa"/>
          </w:tcPr>
          <w:p w14:paraId="3F1DC36B" w14:textId="77777777" w:rsidR="00681A93" w:rsidRPr="00944542" w:rsidRDefault="00681A93" w:rsidP="00944542">
            <w:pPr>
              <w:cnfStyle w:val="000000100000" w:firstRow="0" w:lastRow="0" w:firstColumn="0" w:lastColumn="0" w:oddVBand="0" w:evenVBand="0" w:oddHBand="1" w:evenHBand="0" w:firstRowFirstColumn="0" w:firstRowLastColumn="0" w:lastRowFirstColumn="0" w:lastRowLastColumn="0"/>
              <w:rPr>
                <w:b/>
                <w:bCs/>
              </w:rPr>
            </w:pPr>
          </w:p>
        </w:tc>
        <w:tc>
          <w:tcPr>
            <w:tcW w:w="1171" w:type="dxa"/>
          </w:tcPr>
          <w:p w14:paraId="73DEB9DB" w14:textId="77777777" w:rsidR="00681A93" w:rsidRPr="00944542" w:rsidRDefault="00681A93" w:rsidP="00944542">
            <w:pPr>
              <w:cnfStyle w:val="000000100000" w:firstRow="0" w:lastRow="0" w:firstColumn="0" w:lastColumn="0" w:oddVBand="0" w:evenVBand="0" w:oddHBand="1" w:evenHBand="0" w:firstRowFirstColumn="0" w:firstRowLastColumn="0" w:lastRowFirstColumn="0" w:lastRowLastColumn="0"/>
              <w:rPr>
                <w:b/>
                <w:bCs/>
              </w:rPr>
            </w:pPr>
          </w:p>
        </w:tc>
        <w:tc>
          <w:tcPr>
            <w:tcW w:w="1170" w:type="dxa"/>
          </w:tcPr>
          <w:p w14:paraId="428D0C88" w14:textId="77777777" w:rsidR="00681A93" w:rsidRPr="00944542" w:rsidRDefault="00681A93" w:rsidP="00944542">
            <w:pPr>
              <w:cnfStyle w:val="000000100000" w:firstRow="0" w:lastRow="0" w:firstColumn="0" w:lastColumn="0" w:oddVBand="0" w:evenVBand="0" w:oddHBand="1" w:evenHBand="0" w:firstRowFirstColumn="0" w:firstRowLastColumn="0" w:lastRowFirstColumn="0" w:lastRowLastColumn="0"/>
              <w:rPr>
                <w:b/>
                <w:bCs/>
              </w:rPr>
            </w:pPr>
          </w:p>
        </w:tc>
        <w:tc>
          <w:tcPr>
            <w:tcW w:w="1975" w:type="dxa"/>
          </w:tcPr>
          <w:p w14:paraId="38268E8E" w14:textId="77777777" w:rsidR="00681A93" w:rsidRPr="00944542" w:rsidRDefault="00681A93" w:rsidP="00944542">
            <w:pPr>
              <w:cnfStyle w:val="000000100000" w:firstRow="0" w:lastRow="0" w:firstColumn="0" w:lastColumn="0" w:oddVBand="0" w:evenVBand="0" w:oddHBand="1" w:evenHBand="0" w:firstRowFirstColumn="0" w:firstRowLastColumn="0" w:lastRowFirstColumn="0" w:lastRowLastColumn="0"/>
              <w:rPr>
                <w:b/>
                <w:bCs/>
              </w:rPr>
            </w:pPr>
          </w:p>
        </w:tc>
      </w:tr>
      <w:tr w:rsidR="00681A93" w14:paraId="7E44DDEA" w14:textId="77777777" w:rsidTr="00526D28">
        <w:tc>
          <w:tcPr>
            <w:cnfStyle w:val="001000000000" w:firstRow="0" w:lastRow="0" w:firstColumn="1" w:lastColumn="0" w:oddVBand="0" w:evenVBand="0" w:oddHBand="0" w:evenHBand="0" w:firstRowFirstColumn="0" w:firstRowLastColumn="0" w:lastRowFirstColumn="0" w:lastRowLastColumn="0"/>
            <w:tcW w:w="895" w:type="dxa"/>
          </w:tcPr>
          <w:p w14:paraId="5648BE47" w14:textId="77777777" w:rsidR="00681A93" w:rsidRPr="00BC054C" w:rsidRDefault="00681A93" w:rsidP="00944542"/>
        </w:tc>
        <w:tc>
          <w:tcPr>
            <w:tcW w:w="1982" w:type="dxa"/>
          </w:tcPr>
          <w:p w14:paraId="3FB88FB2" w14:textId="77777777" w:rsidR="00681A93" w:rsidRPr="00944542" w:rsidRDefault="00681A93" w:rsidP="00944542">
            <w:pPr>
              <w:cnfStyle w:val="000000000000" w:firstRow="0" w:lastRow="0" w:firstColumn="0" w:lastColumn="0" w:oddVBand="0" w:evenVBand="0" w:oddHBand="0" w:evenHBand="0" w:firstRowFirstColumn="0" w:firstRowLastColumn="0" w:lastRowFirstColumn="0" w:lastRowLastColumn="0"/>
              <w:rPr>
                <w:b/>
                <w:bCs/>
              </w:rPr>
            </w:pPr>
          </w:p>
        </w:tc>
        <w:tc>
          <w:tcPr>
            <w:tcW w:w="1437" w:type="dxa"/>
          </w:tcPr>
          <w:p w14:paraId="266D7AB4" w14:textId="77777777" w:rsidR="00681A93" w:rsidRPr="00944542" w:rsidRDefault="00681A93" w:rsidP="00944542">
            <w:pPr>
              <w:cnfStyle w:val="000000000000" w:firstRow="0" w:lastRow="0" w:firstColumn="0" w:lastColumn="0" w:oddVBand="0" w:evenVBand="0" w:oddHBand="0" w:evenHBand="0" w:firstRowFirstColumn="0" w:firstRowLastColumn="0" w:lastRowFirstColumn="0" w:lastRowLastColumn="0"/>
              <w:rPr>
                <w:b/>
                <w:bCs/>
              </w:rPr>
            </w:pPr>
          </w:p>
        </w:tc>
        <w:tc>
          <w:tcPr>
            <w:tcW w:w="1171" w:type="dxa"/>
          </w:tcPr>
          <w:p w14:paraId="51091977" w14:textId="77777777" w:rsidR="00681A93" w:rsidRPr="00944542" w:rsidRDefault="00681A93" w:rsidP="00944542">
            <w:pPr>
              <w:cnfStyle w:val="000000000000" w:firstRow="0" w:lastRow="0" w:firstColumn="0" w:lastColumn="0" w:oddVBand="0" w:evenVBand="0" w:oddHBand="0" w:evenHBand="0" w:firstRowFirstColumn="0" w:firstRowLastColumn="0" w:lastRowFirstColumn="0" w:lastRowLastColumn="0"/>
              <w:rPr>
                <w:b/>
                <w:bCs/>
              </w:rPr>
            </w:pPr>
          </w:p>
        </w:tc>
        <w:tc>
          <w:tcPr>
            <w:tcW w:w="1170" w:type="dxa"/>
          </w:tcPr>
          <w:p w14:paraId="6522CE68" w14:textId="77777777" w:rsidR="00681A93" w:rsidRPr="00944542" w:rsidRDefault="00681A93" w:rsidP="00944542">
            <w:pPr>
              <w:cnfStyle w:val="000000000000" w:firstRow="0" w:lastRow="0" w:firstColumn="0" w:lastColumn="0" w:oddVBand="0" w:evenVBand="0" w:oddHBand="0" w:evenHBand="0" w:firstRowFirstColumn="0" w:firstRowLastColumn="0" w:lastRowFirstColumn="0" w:lastRowLastColumn="0"/>
              <w:rPr>
                <w:b/>
                <w:bCs/>
              </w:rPr>
            </w:pPr>
          </w:p>
        </w:tc>
        <w:tc>
          <w:tcPr>
            <w:tcW w:w="1975" w:type="dxa"/>
          </w:tcPr>
          <w:p w14:paraId="0355665E" w14:textId="77777777" w:rsidR="00681A93" w:rsidRPr="00944542" w:rsidRDefault="00681A93" w:rsidP="00944542">
            <w:pPr>
              <w:cnfStyle w:val="000000000000" w:firstRow="0" w:lastRow="0" w:firstColumn="0" w:lastColumn="0" w:oddVBand="0" w:evenVBand="0" w:oddHBand="0" w:evenHBand="0" w:firstRowFirstColumn="0" w:firstRowLastColumn="0" w:lastRowFirstColumn="0" w:lastRowLastColumn="0"/>
              <w:rPr>
                <w:b/>
                <w:bCs/>
              </w:rPr>
            </w:pPr>
          </w:p>
        </w:tc>
      </w:tr>
    </w:tbl>
    <w:p w14:paraId="6529526B" w14:textId="77777777" w:rsidR="00A757C6" w:rsidRDefault="00A757C6" w:rsidP="00A757C6">
      <w:pPr>
        <w:rPr>
          <w:sz w:val="22"/>
          <w:szCs w:val="22"/>
        </w:rPr>
      </w:pPr>
    </w:p>
    <w:p w14:paraId="33E98299" w14:textId="77777777" w:rsidR="00F31422" w:rsidRDefault="00F31422" w:rsidP="00A757C6">
      <w:pPr>
        <w:rPr>
          <w:sz w:val="22"/>
          <w:szCs w:val="22"/>
        </w:rPr>
      </w:pPr>
    </w:p>
    <w:p w14:paraId="6A175380" w14:textId="77777777" w:rsidR="00F31422" w:rsidRDefault="00F31422" w:rsidP="00A757C6">
      <w:pPr>
        <w:rPr>
          <w:sz w:val="22"/>
          <w:szCs w:val="22"/>
        </w:rPr>
      </w:pPr>
    </w:p>
    <w:p w14:paraId="6864ACD4" w14:textId="77777777" w:rsidR="00565C22" w:rsidRPr="00CD5B3A" w:rsidRDefault="00565C22" w:rsidP="00565C22">
      <w:pPr>
        <w:pStyle w:val="Heading2"/>
        <w:numPr>
          <w:ilvl w:val="0"/>
          <w:numId w:val="2"/>
        </w:numPr>
      </w:pPr>
      <w:r w:rsidRPr="00CD5B3A">
        <w:t>Weekly Project Calls</w:t>
      </w:r>
    </w:p>
    <w:p w14:paraId="79472976" w14:textId="77777777" w:rsidR="00565C22" w:rsidRPr="00CD5B3A" w:rsidRDefault="00565C22" w:rsidP="00565C22">
      <w:pPr>
        <w:pStyle w:val="paragraph"/>
        <w:spacing w:before="0" w:beforeAutospacing="0" w:after="0" w:afterAutospacing="0"/>
        <w:textAlignment w:val="baseline"/>
        <w:rPr>
          <w:rFonts w:ascii="Source Sans Pro" w:hAnsi="Source Sans Pro" w:cs="Segoe UI"/>
          <w:sz w:val="18"/>
          <w:szCs w:val="18"/>
        </w:rPr>
      </w:pPr>
      <w:r w:rsidRPr="00CD5B3A">
        <w:rPr>
          <w:rStyle w:val="normaltextrun"/>
          <w:rFonts w:ascii="Source Sans Pro" w:hAnsi="Source Sans Pro"/>
        </w:rPr>
        <w:t>Project calls will be scheduled during the planning phase of the project. </w:t>
      </w:r>
      <w:r w:rsidRPr="00CD5B3A">
        <w:rPr>
          <w:rStyle w:val="eop"/>
          <w:rFonts w:ascii="Source Sans Pro" w:hAnsi="Source Sans Pro"/>
        </w:rPr>
        <w:t> </w:t>
      </w:r>
    </w:p>
    <w:p w14:paraId="3A0E9C03" w14:textId="77777777" w:rsidR="00565C22" w:rsidRPr="00CD5B3A" w:rsidRDefault="00565C22" w:rsidP="00565C22">
      <w:pPr>
        <w:pStyle w:val="paragraph"/>
        <w:numPr>
          <w:ilvl w:val="0"/>
          <w:numId w:val="9"/>
        </w:numPr>
        <w:spacing w:before="0" w:beforeAutospacing="0" w:after="0" w:afterAutospacing="0"/>
        <w:textAlignment w:val="baseline"/>
        <w:rPr>
          <w:rFonts w:ascii="Source Sans Pro" w:hAnsi="Source Sans Pro"/>
        </w:rPr>
      </w:pPr>
      <w:r w:rsidRPr="00CD5B3A">
        <w:rPr>
          <w:rStyle w:val="normaltextrun"/>
          <w:rFonts w:ascii="Source Sans Pro" w:hAnsi="Source Sans Pro"/>
        </w:rPr>
        <w:t>Attendees: Core project team members executing the project plan, Project Managers, SMEs as needed.</w:t>
      </w:r>
      <w:r w:rsidRPr="00CD5B3A">
        <w:rPr>
          <w:rStyle w:val="eop"/>
          <w:rFonts w:ascii="Source Sans Pro" w:hAnsi="Source Sans Pro"/>
        </w:rPr>
        <w:t> </w:t>
      </w:r>
    </w:p>
    <w:p w14:paraId="5D83FA93" w14:textId="77777777" w:rsidR="00565C22" w:rsidRPr="00CD5B3A" w:rsidRDefault="00565C22" w:rsidP="00565C22">
      <w:pPr>
        <w:pStyle w:val="paragraph"/>
        <w:numPr>
          <w:ilvl w:val="0"/>
          <w:numId w:val="9"/>
        </w:numPr>
        <w:spacing w:before="0" w:beforeAutospacing="0" w:after="0" w:afterAutospacing="0"/>
        <w:textAlignment w:val="baseline"/>
        <w:rPr>
          <w:rFonts w:ascii="Source Sans Pro" w:hAnsi="Source Sans Pro"/>
        </w:rPr>
      </w:pPr>
      <w:r w:rsidRPr="00CD5B3A">
        <w:rPr>
          <w:rStyle w:val="normaltextrun"/>
          <w:rFonts w:ascii="Source Sans Pro" w:hAnsi="Source Sans Pro"/>
        </w:rPr>
        <w:t>Duration: To be decided during planning phase. Half hour – one hour expected.</w:t>
      </w:r>
      <w:r w:rsidRPr="00CD5B3A">
        <w:rPr>
          <w:rStyle w:val="eop"/>
          <w:rFonts w:ascii="Source Sans Pro" w:hAnsi="Source Sans Pro"/>
        </w:rPr>
        <w:t> </w:t>
      </w:r>
    </w:p>
    <w:p w14:paraId="2B30D14A" w14:textId="77777777" w:rsidR="00565C22" w:rsidRPr="00CD5B3A" w:rsidRDefault="00565C22" w:rsidP="00565C22">
      <w:pPr>
        <w:pStyle w:val="paragraph"/>
        <w:numPr>
          <w:ilvl w:val="0"/>
          <w:numId w:val="9"/>
        </w:numPr>
        <w:spacing w:before="0" w:beforeAutospacing="0" w:after="0" w:afterAutospacing="0"/>
        <w:textAlignment w:val="baseline"/>
        <w:rPr>
          <w:rFonts w:ascii="Source Sans Pro" w:hAnsi="Source Sans Pro"/>
        </w:rPr>
      </w:pPr>
      <w:r w:rsidRPr="00CD5B3A">
        <w:rPr>
          <w:rStyle w:val="normaltextrun"/>
          <w:rFonts w:ascii="Source Sans Pro" w:hAnsi="Source Sans Pro"/>
        </w:rPr>
        <w:t>Convener: The Bold Group Project Manager will be responsible for creating the meeting, facilitating the meeting, ensuring appropriate resources are in attendance, and sending meeting recap. Microsoft Teams is the “standard” meeting platform. Other options can be discussed during the planning phase if required. </w:t>
      </w:r>
      <w:r w:rsidRPr="00CD5B3A">
        <w:rPr>
          <w:rStyle w:val="eop"/>
          <w:rFonts w:ascii="Source Sans Pro" w:hAnsi="Source Sans Pro"/>
        </w:rPr>
        <w:t> </w:t>
      </w:r>
    </w:p>
    <w:p w14:paraId="68B4A98C" w14:textId="77777777" w:rsidR="00565C22" w:rsidRDefault="00565C22" w:rsidP="00565C22">
      <w:pPr>
        <w:pStyle w:val="Heading2"/>
        <w:ind w:left="405"/>
      </w:pPr>
    </w:p>
    <w:p w14:paraId="7AE8720D" w14:textId="5368709A" w:rsidR="00A60424" w:rsidRDefault="00A60424" w:rsidP="008A367F">
      <w:pPr>
        <w:pStyle w:val="Heading2"/>
        <w:numPr>
          <w:ilvl w:val="0"/>
          <w:numId w:val="2"/>
        </w:numPr>
      </w:pPr>
      <w:r>
        <w:t>Acceptance and Transition</w:t>
      </w:r>
    </w:p>
    <w:p w14:paraId="77F96340" w14:textId="77777777" w:rsidR="00A60424" w:rsidRPr="00CD5B3A" w:rsidRDefault="00A60424" w:rsidP="00A60424">
      <w:pPr>
        <w:pStyle w:val="paragraph"/>
        <w:spacing w:before="0" w:beforeAutospacing="0" w:after="0" w:afterAutospacing="0"/>
        <w:textAlignment w:val="baseline"/>
        <w:rPr>
          <w:rFonts w:ascii="Source Sans Pro" w:hAnsi="Source Sans Pro" w:cs="Segoe UI"/>
          <w:sz w:val="18"/>
          <w:szCs w:val="18"/>
        </w:rPr>
      </w:pPr>
      <w:r w:rsidRPr="00CD5B3A">
        <w:rPr>
          <w:rStyle w:val="normaltextrun"/>
          <w:rFonts w:ascii="Source Sans Pro" w:hAnsi="Source Sans Pro"/>
        </w:rPr>
        <w:t>When the deliverables are completed, the project will be considered complete.</w:t>
      </w:r>
      <w:r w:rsidRPr="00CD5B3A">
        <w:rPr>
          <w:rStyle w:val="eop"/>
          <w:rFonts w:ascii="Source Sans Pro" w:hAnsi="Source Sans Pro"/>
        </w:rPr>
        <w:t> </w:t>
      </w:r>
    </w:p>
    <w:p w14:paraId="356185B0" w14:textId="77777777" w:rsidR="00A60424" w:rsidRPr="00CD5B3A" w:rsidRDefault="00A60424" w:rsidP="00A60424">
      <w:pPr>
        <w:pStyle w:val="paragraph"/>
        <w:spacing w:before="0" w:beforeAutospacing="0" w:after="0" w:afterAutospacing="0"/>
        <w:textAlignment w:val="baseline"/>
        <w:rPr>
          <w:rFonts w:ascii="Source Sans Pro" w:hAnsi="Source Sans Pro" w:cs="Segoe UI"/>
          <w:sz w:val="18"/>
          <w:szCs w:val="18"/>
        </w:rPr>
      </w:pPr>
      <w:r w:rsidRPr="00CD5B3A">
        <w:rPr>
          <w:rStyle w:val="eop"/>
          <w:rFonts w:ascii="Source Sans Pro" w:hAnsi="Source Sans Pro"/>
        </w:rPr>
        <w:t> </w:t>
      </w:r>
    </w:p>
    <w:p w14:paraId="79527917" w14:textId="77777777" w:rsidR="00A60424" w:rsidRPr="00CD5B3A" w:rsidRDefault="00A60424" w:rsidP="00A60424">
      <w:pPr>
        <w:pStyle w:val="paragraph"/>
        <w:spacing w:before="0" w:beforeAutospacing="0" w:after="0" w:afterAutospacing="0"/>
        <w:textAlignment w:val="baseline"/>
        <w:rPr>
          <w:rFonts w:ascii="Source Sans Pro" w:hAnsi="Source Sans Pro" w:cs="Segoe UI"/>
          <w:sz w:val="18"/>
          <w:szCs w:val="18"/>
        </w:rPr>
      </w:pPr>
      <w:r w:rsidRPr="00CD5B3A">
        <w:rPr>
          <w:rStyle w:val="normaltextrun"/>
          <w:rFonts w:ascii="Source Sans Pro" w:hAnsi="Source Sans Pro"/>
        </w:rPr>
        <w:t xml:space="preserve">Notwithstanding the above, any software used in production by </w:t>
      </w:r>
      <w:r>
        <w:rPr>
          <w:rStyle w:val="normaltextrun"/>
          <w:rFonts w:ascii="Source Sans Pro" w:hAnsi="Source Sans Pro"/>
        </w:rPr>
        <w:t>Customer</w:t>
      </w:r>
      <w:r w:rsidRPr="00CD5B3A">
        <w:rPr>
          <w:rStyle w:val="normaltextrun"/>
          <w:rFonts w:ascii="Source Sans Pro" w:hAnsi="Source Sans Pro"/>
        </w:rPr>
        <w:t xml:space="preserve"> will be deemed accepted. </w:t>
      </w:r>
      <w:r w:rsidRPr="00CD5B3A">
        <w:rPr>
          <w:rStyle w:val="eop"/>
          <w:rFonts w:ascii="Source Sans Pro" w:hAnsi="Source Sans Pro"/>
        </w:rPr>
        <w:t> </w:t>
      </w:r>
    </w:p>
    <w:p w14:paraId="6BFC647C" w14:textId="77777777" w:rsidR="00A60424" w:rsidRPr="00CD5B3A" w:rsidRDefault="00A60424" w:rsidP="00A60424">
      <w:pPr>
        <w:pStyle w:val="paragraph"/>
        <w:spacing w:before="0" w:beforeAutospacing="0" w:after="0" w:afterAutospacing="0"/>
        <w:textAlignment w:val="baseline"/>
        <w:rPr>
          <w:rFonts w:ascii="Source Sans Pro" w:hAnsi="Source Sans Pro" w:cs="Segoe UI"/>
          <w:sz w:val="18"/>
          <w:szCs w:val="18"/>
        </w:rPr>
      </w:pPr>
      <w:r w:rsidRPr="00CD5B3A">
        <w:rPr>
          <w:rStyle w:val="eop"/>
          <w:rFonts w:ascii="Source Sans Pro" w:hAnsi="Source Sans Pro"/>
        </w:rPr>
        <w:t> </w:t>
      </w:r>
    </w:p>
    <w:p w14:paraId="4CA7D013" w14:textId="77777777" w:rsidR="00A60424" w:rsidRPr="00CD5B3A" w:rsidRDefault="00A60424" w:rsidP="00A60424">
      <w:pPr>
        <w:pStyle w:val="paragraph"/>
        <w:spacing w:before="0" w:beforeAutospacing="0" w:after="0" w:afterAutospacing="0"/>
        <w:textAlignment w:val="baseline"/>
        <w:rPr>
          <w:rFonts w:ascii="Source Sans Pro" w:hAnsi="Source Sans Pro" w:cs="Segoe UI"/>
          <w:sz w:val="18"/>
          <w:szCs w:val="18"/>
        </w:rPr>
      </w:pPr>
      <w:r w:rsidRPr="00CD5B3A">
        <w:rPr>
          <w:rStyle w:val="normaltextrun"/>
          <w:rFonts w:ascii="Source Sans Pro" w:hAnsi="Source Sans Pro"/>
        </w:rPr>
        <w:t xml:space="preserve">When the project has been completed, the </w:t>
      </w:r>
      <w:r>
        <w:rPr>
          <w:rStyle w:val="normaltextrun"/>
          <w:rFonts w:ascii="Source Sans Pro" w:hAnsi="Source Sans Pro"/>
        </w:rPr>
        <w:t>Customer</w:t>
      </w:r>
      <w:r w:rsidRPr="00CD5B3A">
        <w:rPr>
          <w:rStyle w:val="normaltextrun"/>
          <w:rFonts w:ascii="Source Sans Pro" w:hAnsi="Source Sans Pro"/>
        </w:rPr>
        <w:t xml:space="preserve"> support process will begin. </w:t>
      </w:r>
      <w:r w:rsidRPr="00CD5B3A">
        <w:rPr>
          <w:rStyle w:val="eop"/>
          <w:rFonts w:ascii="Source Sans Pro" w:hAnsi="Source Sans Pro"/>
        </w:rPr>
        <w:t> </w:t>
      </w:r>
    </w:p>
    <w:p w14:paraId="5CE63973" w14:textId="77777777" w:rsidR="00A60424" w:rsidRPr="00CD5B3A" w:rsidRDefault="00A60424" w:rsidP="00A60424">
      <w:pPr>
        <w:pStyle w:val="paragraph"/>
        <w:numPr>
          <w:ilvl w:val="0"/>
          <w:numId w:val="7"/>
        </w:numPr>
        <w:spacing w:before="0" w:beforeAutospacing="0" w:after="0" w:afterAutospacing="0"/>
        <w:textAlignment w:val="baseline"/>
        <w:rPr>
          <w:rFonts w:ascii="Source Sans Pro" w:hAnsi="Source Sans Pro"/>
        </w:rPr>
      </w:pPr>
      <w:r>
        <w:rPr>
          <w:rStyle w:val="normaltextrun"/>
          <w:rFonts w:ascii="Source Sans Pro" w:hAnsi="Source Sans Pro"/>
        </w:rPr>
        <w:t>Customer</w:t>
      </w:r>
      <w:r w:rsidRPr="00CD5B3A">
        <w:rPr>
          <w:rStyle w:val="normaltextrun"/>
          <w:rFonts w:ascii="Source Sans Pro" w:hAnsi="Source Sans Pro"/>
        </w:rPr>
        <w:t xml:space="preserve"> Support review</w:t>
      </w:r>
      <w:r w:rsidRPr="00CD5B3A">
        <w:rPr>
          <w:rStyle w:val="eop"/>
          <w:rFonts w:ascii="Source Sans Pro" w:hAnsi="Source Sans Pro"/>
        </w:rPr>
        <w:t> </w:t>
      </w:r>
    </w:p>
    <w:p w14:paraId="0736D4BC" w14:textId="77777777" w:rsidR="00A60424" w:rsidRPr="00CD5B3A" w:rsidRDefault="00A60424" w:rsidP="00A60424">
      <w:pPr>
        <w:pStyle w:val="paragraph"/>
        <w:numPr>
          <w:ilvl w:val="0"/>
          <w:numId w:val="7"/>
        </w:numPr>
        <w:spacing w:before="0" w:beforeAutospacing="0" w:after="0" w:afterAutospacing="0"/>
        <w:textAlignment w:val="baseline"/>
        <w:rPr>
          <w:rFonts w:ascii="Source Sans Pro" w:hAnsi="Source Sans Pro"/>
        </w:rPr>
      </w:pPr>
      <w:r w:rsidRPr="00CD5B3A">
        <w:rPr>
          <w:rStyle w:val="normaltextrun"/>
          <w:rFonts w:ascii="Source Sans Pro" w:hAnsi="Source Sans Pro"/>
        </w:rPr>
        <w:t xml:space="preserve">Touch base scheduled with </w:t>
      </w:r>
      <w:r>
        <w:rPr>
          <w:rStyle w:val="normaltextrun"/>
          <w:rFonts w:ascii="Source Sans Pro" w:hAnsi="Source Sans Pro"/>
        </w:rPr>
        <w:t>Customer</w:t>
      </w:r>
      <w:r w:rsidRPr="00CD5B3A">
        <w:rPr>
          <w:rStyle w:val="normaltextrun"/>
          <w:rFonts w:ascii="Source Sans Pro" w:hAnsi="Source Sans Pro"/>
        </w:rPr>
        <w:t xml:space="preserve"> Support team</w:t>
      </w:r>
      <w:r w:rsidRPr="00CD5B3A">
        <w:rPr>
          <w:rStyle w:val="eop"/>
          <w:rFonts w:ascii="Source Sans Pro" w:hAnsi="Source Sans Pro"/>
        </w:rPr>
        <w:t> </w:t>
      </w:r>
    </w:p>
    <w:p w14:paraId="5D8BEF9C" w14:textId="77777777" w:rsidR="00A60424" w:rsidRPr="00CD5B3A" w:rsidRDefault="00A60424" w:rsidP="00A60424">
      <w:pPr>
        <w:pStyle w:val="paragraph"/>
        <w:numPr>
          <w:ilvl w:val="0"/>
          <w:numId w:val="7"/>
        </w:numPr>
        <w:spacing w:before="0" w:beforeAutospacing="0" w:after="0" w:afterAutospacing="0"/>
        <w:textAlignment w:val="baseline"/>
        <w:rPr>
          <w:rFonts w:ascii="Source Sans Pro" w:hAnsi="Source Sans Pro"/>
        </w:rPr>
      </w:pPr>
      <w:r w:rsidRPr="00CD5B3A">
        <w:rPr>
          <w:rStyle w:val="normaltextrun"/>
          <w:rFonts w:ascii="Source Sans Pro" w:hAnsi="Source Sans Pro"/>
        </w:rPr>
        <w:t>Four-Weeks: project team overlap</w:t>
      </w:r>
      <w:r w:rsidRPr="00CD5B3A">
        <w:rPr>
          <w:rStyle w:val="eop"/>
          <w:rFonts w:ascii="Source Sans Pro" w:hAnsi="Source Sans Pro"/>
        </w:rPr>
        <w:t> </w:t>
      </w:r>
    </w:p>
    <w:p w14:paraId="5C74202B" w14:textId="77777777" w:rsidR="00A60424" w:rsidRPr="00CD5B3A" w:rsidRDefault="00A60424" w:rsidP="00A60424">
      <w:pPr>
        <w:pStyle w:val="paragraph"/>
        <w:numPr>
          <w:ilvl w:val="0"/>
          <w:numId w:val="7"/>
        </w:numPr>
        <w:spacing w:before="0" w:beforeAutospacing="0" w:after="0" w:afterAutospacing="0"/>
        <w:textAlignment w:val="baseline"/>
        <w:rPr>
          <w:rFonts w:ascii="Source Sans Pro" w:hAnsi="Source Sans Pro"/>
        </w:rPr>
      </w:pPr>
      <w:r w:rsidRPr="00CD5B3A">
        <w:rPr>
          <w:rStyle w:val="normaltextrun"/>
          <w:rFonts w:ascii="Source Sans Pro" w:hAnsi="Source Sans Pro"/>
        </w:rPr>
        <w:t>Project closure</w:t>
      </w:r>
      <w:r w:rsidRPr="00CD5B3A">
        <w:rPr>
          <w:rStyle w:val="eop"/>
          <w:rFonts w:ascii="Source Sans Pro" w:hAnsi="Source Sans Pro"/>
        </w:rPr>
        <w:t> </w:t>
      </w:r>
    </w:p>
    <w:p w14:paraId="7F509124" w14:textId="77777777" w:rsidR="00A60424" w:rsidRPr="00A60424" w:rsidRDefault="00A60424" w:rsidP="00A60424"/>
    <w:p w14:paraId="1A109C15" w14:textId="5A33E2F7" w:rsidR="001E7ADC" w:rsidRDefault="001E7ADC" w:rsidP="008A367F">
      <w:pPr>
        <w:pStyle w:val="Heading2"/>
        <w:numPr>
          <w:ilvl w:val="0"/>
          <w:numId w:val="2"/>
        </w:numPr>
      </w:pPr>
      <w:r>
        <w:t>Additional Customer Responsibilities</w:t>
      </w:r>
    </w:p>
    <w:p w14:paraId="210EF470" w14:textId="77777777" w:rsidR="001E7ADC" w:rsidRPr="00807718" w:rsidRDefault="001E7ADC" w:rsidP="001E7ADC">
      <w:pPr>
        <w:numPr>
          <w:ilvl w:val="0"/>
          <w:numId w:val="11"/>
        </w:numPr>
        <w:tabs>
          <w:tab w:val="left" w:pos="357"/>
        </w:tabs>
        <w:autoSpaceDE w:val="0"/>
        <w:autoSpaceDN w:val="0"/>
        <w:adjustRightInd w:val="0"/>
        <w:ind w:left="717"/>
        <w:contextualSpacing/>
        <w:rPr>
          <w:rFonts w:ascii="Calibri" w:hAnsi="Calibri" w:cs="Calibri"/>
          <w:szCs w:val="20"/>
        </w:rPr>
      </w:pPr>
      <w:r w:rsidRPr="00807718">
        <w:rPr>
          <w:rFonts w:ascii="Calibri" w:hAnsi="Calibri" w:cs="Calibri"/>
          <w:szCs w:val="20"/>
        </w:rPr>
        <w:t xml:space="preserve">Provide an identified Project Manager to provide Project Management internally and serve as the primary point of contact for all project related issues. </w:t>
      </w:r>
    </w:p>
    <w:p w14:paraId="55C43631" w14:textId="77777777" w:rsidR="001E7ADC" w:rsidRPr="00807718" w:rsidRDefault="001E7ADC" w:rsidP="001E7ADC">
      <w:pPr>
        <w:numPr>
          <w:ilvl w:val="0"/>
          <w:numId w:val="11"/>
        </w:numPr>
        <w:autoSpaceDE w:val="0"/>
        <w:autoSpaceDN w:val="0"/>
        <w:adjustRightInd w:val="0"/>
        <w:ind w:left="717"/>
        <w:contextualSpacing/>
        <w:rPr>
          <w:rFonts w:ascii="Calibri" w:hAnsi="Calibri" w:cs="Calibri"/>
        </w:rPr>
      </w:pPr>
      <w:r w:rsidRPr="00807718">
        <w:rPr>
          <w:rFonts w:ascii="Calibri" w:hAnsi="Calibri" w:cs="Calibri"/>
        </w:rPr>
        <w:t xml:space="preserve">Create and empower an internal team of Core Users who will be proficient with </w:t>
      </w:r>
      <w:r>
        <w:rPr>
          <w:rFonts w:ascii="Calibri" w:hAnsi="Calibri" w:cs="Calibri"/>
        </w:rPr>
        <w:t>SedonaOffice Enterprise Cloud Services</w:t>
      </w:r>
      <w:r w:rsidRPr="00807718">
        <w:rPr>
          <w:rFonts w:ascii="Calibri" w:hAnsi="Calibri" w:cs="Calibri"/>
        </w:rPr>
        <w:t>, add-on modules, integrations and SedonaSync functions.</w:t>
      </w:r>
    </w:p>
    <w:p w14:paraId="635FD6E8" w14:textId="77777777" w:rsidR="001E7ADC" w:rsidRPr="00807718" w:rsidRDefault="001E7ADC" w:rsidP="001E7ADC">
      <w:pPr>
        <w:numPr>
          <w:ilvl w:val="0"/>
          <w:numId w:val="11"/>
        </w:numPr>
        <w:tabs>
          <w:tab w:val="left" w:pos="357"/>
        </w:tabs>
        <w:autoSpaceDE w:val="0"/>
        <w:autoSpaceDN w:val="0"/>
        <w:adjustRightInd w:val="0"/>
        <w:ind w:left="717"/>
        <w:contextualSpacing/>
        <w:rPr>
          <w:rFonts w:ascii="Calibri" w:hAnsi="Calibri" w:cs="Calibri"/>
          <w:szCs w:val="20"/>
        </w:rPr>
      </w:pPr>
      <w:r w:rsidRPr="00807718">
        <w:rPr>
          <w:rFonts w:ascii="Calibri" w:hAnsi="Calibri" w:cs="Calibri"/>
          <w:szCs w:val="20"/>
        </w:rPr>
        <w:t>Provide</w:t>
      </w:r>
      <w:r>
        <w:rPr>
          <w:rFonts w:ascii="Calibri" w:hAnsi="Calibri" w:cs="Calibri"/>
          <w:szCs w:val="20"/>
        </w:rPr>
        <w:t xml:space="preserve"> required</w:t>
      </w:r>
      <w:r w:rsidRPr="00807718">
        <w:rPr>
          <w:rFonts w:ascii="Calibri" w:hAnsi="Calibri" w:cs="Calibri"/>
          <w:szCs w:val="20"/>
        </w:rPr>
        <w:t xml:space="preserve"> hardware and software environment(s) to run perquisite software as listed in the attached document entitled “Sedon</w:t>
      </w:r>
      <w:r>
        <w:rPr>
          <w:rFonts w:ascii="Calibri" w:hAnsi="Calibri" w:cs="Calibri"/>
          <w:szCs w:val="20"/>
        </w:rPr>
        <w:t>a</w:t>
      </w:r>
      <w:r w:rsidRPr="00807718">
        <w:rPr>
          <w:rFonts w:ascii="Calibri" w:hAnsi="Calibri" w:cs="Calibri"/>
          <w:szCs w:val="20"/>
        </w:rPr>
        <w:t>Office Minimum Hardware and Software Requirements”</w:t>
      </w:r>
    </w:p>
    <w:p w14:paraId="6EC46BB4" w14:textId="77777777" w:rsidR="001E7ADC" w:rsidRPr="00807718" w:rsidRDefault="001E7ADC" w:rsidP="001E7ADC">
      <w:pPr>
        <w:numPr>
          <w:ilvl w:val="0"/>
          <w:numId w:val="12"/>
        </w:numPr>
        <w:autoSpaceDE w:val="0"/>
        <w:autoSpaceDN w:val="0"/>
        <w:adjustRightInd w:val="0"/>
        <w:ind w:left="717"/>
        <w:rPr>
          <w:rFonts w:ascii="Calibri" w:hAnsi="Calibri" w:cs="Calibri"/>
          <w:szCs w:val="20"/>
          <w:u w:val="single"/>
        </w:rPr>
      </w:pPr>
      <w:r w:rsidRPr="00807718">
        <w:rPr>
          <w:rFonts w:ascii="Calibri" w:hAnsi="Calibri" w:cs="Calibri"/>
          <w:szCs w:val="20"/>
        </w:rPr>
        <w:t>Perform extensive testing during the implementation process including, but not limited to:</w:t>
      </w:r>
    </w:p>
    <w:p w14:paraId="0064C80A" w14:textId="77777777" w:rsidR="001E7ADC" w:rsidRPr="00807718" w:rsidRDefault="001E7ADC" w:rsidP="001E7ADC">
      <w:pPr>
        <w:numPr>
          <w:ilvl w:val="1"/>
          <w:numId w:val="12"/>
        </w:numPr>
        <w:autoSpaceDE w:val="0"/>
        <w:autoSpaceDN w:val="0"/>
        <w:adjustRightInd w:val="0"/>
        <w:ind w:left="1437"/>
        <w:rPr>
          <w:rFonts w:ascii="Calibri" w:hAnsi="Calibri" w:cs="Calibri"/>
          <w:szCs w:val="20"/>
          <w:u w:val="single"/>
        </w:rPr>
      </w:pPr>
      <w:r w:rsidRPr="00807718">
        <w:rPr>
          <w:rFonts w:ascii="Calibri" w:hAnsi="Calibri" w:cs="Calibri"/>
          <w:szCs w:val="20"/>
        </w:rPr>
        <w:t>Participating in Conference Room Pilots and User Acceptance Testing</w:t>
      </w:r>
    </w:p>
    <w:p w14:paraId="355ACD9F" w14:textId="77777777" w:rsidR="001E7ADC" w:rsidRPr="00807718" w:rsidRDefault="001E7ADC" w:rsidP="001E7ADC">
      <w:pPr>
        <w:numPr>
          <w:ilvl w:val="1"/>
          <w:numId w:val="12"/>
        </w:numPr>
        <w:autoSpaceDE w:val="0"/>
        <w:autoSpaceDN w:val="0"/>
        <w:adjustRightInd w:val="0"/>
        <w:ind w:left="1437"/>
        <w:rPr>
          <w:rFonts w:ascii="Calibri" w:hAnsi="Calibri" w:cs="Calibri"/>
          <w:szCs w:val="20"/>
          <w:u w:val="single"/>
        </w:rPr>
      </w:pPr>
      <w:r w:rsidRPr="00807718">
        <w:rPr>
          <w:rFonts w:ascii="Calibri" w:hAnsi="Calibri" w:cs="Calibri"/>
          <w:szCs w:val="20"/>
        </w:rPr>
        <w:t>Documenting test results</w:t>
      </w:r>
    </w:p>
    <w:p w14:paraId="778F2A1F" w14:textId="77777777" w:rsidR="001E7ADC" w:rsidRPr="00807718" w:rsidRDefault="001E7ADC" w:rsidP="001E7ADC">
      <w:pPr>
        <w:numPr>
          <w:ilvl w:val="1"/>
          <w:numId w:val="12"/>
        </w:numPr>
        <w:autoSpaceDE w:val="0"/>
        <w:autoSpaceDN w:val="0"/>
        <w:adjustRightInd w:val="0"/>
        <w:ind w:left="1437"/>
        <w:rPr>
          <w:rFonts w:ascii="Calibri" w:hAnsi="Calibri" w:cs="Calibri"/>
          <w:szCs w:val="20"/>
          <w:u w:val="single"/>
        </w:rPr>
      </w:pPr>
      <w:r w:rsidRPr="00807718">
        <w:rPr>
          <w:rFonts w:ascii="Calibri" w:hAnsi="Calibri" w:cs="Calibri"/>
          <w:szCs w:val="20"/>
        </w:rPr>
        <w:t>Identifying gaps in system configuration and set up</w:t>
      </w:r>
    </w:p>
    <w:p w14:paraId="4A4FDBED" w14:textId="77777777" w:rsidR="001E7ADC" w:rsidRPr="00807718" w:rsidRDefault="001E7ADC" w:rsidP="001E7ADC">
      <w:pPr>
        <w:numPr>
          <w:ilvl w:val="1"/>
          <w:numId w:val="12"/>
        </w:numPr>
        <w:autoSpaceDE w:val="0"/>
        <w:autoSpaceDN w:val="0"/>
        <w:adjustRightInd w:val="0"/>
        <w:ind w:left="1437"/>
        <w:rPr>
          <w:rFonts w:ascii="Calibri" w:hAnsi="Calibri" w:cs="Calibri"/>
          <w:szCs w:val="20"/>
          <w:u w:val="single"/>
        </w:rPr>
      </w:pPr>
      <w:r w:rsidRPr="00807718">
        <w:rPr>
          <w:rFonts w:ascii="Calibri" w:hAnsi="Calibri" w:cs="Calibri"/>
          <w:szCs w:val="20"/>
        </w:rPr>
        <w:t>Signing off on final business processes as configured in the system</w:t>
      </w:r>
    </w:p>
    <w:p w14:paraId="74B4E5E4" w14:textId="77777777" w:rsidR="001E7ADC" w:rsidRPr="00807718" w:rsidRDefault="001E7ADC" w:rsidP="001E7ADC">
      <w:pPr>
        <w:numPr>
          <w:ilvl w:val="0"/>
          <w:numId w:val="12"/>
        </w:numPr>
        <w:autoSpaceDE w:val="0"/>
        <w:autoSpaceDN w:val="0"/>
        <w:adjustRightInd w:val="0"/>
        <w:ind w:left="717"/>
        <w:rPr>
          <w:rFonts w:ascii="Calibri" w:hAnsi="Calibri" w:cs="Calibri"/>
          <w:szCs w:val="20"/>
          <w:u w:val="single"/>
        </w:rPr>
      </w:pPr>
      <w:r w:rsidRPr="00807718">
        <w:rPr>
          <w:rFonts w:ascii="Calibri" w:hAnsi="Calibri" w:cs="Calibri"/>
        </w:rPr>
        <w:t xml:space="preserve">Take ownership of writing work instructions and documenting business process flows. </w:t>
      </w:r>
    </w:p>
    <w:p w14:paraId="149B4EB1" w14:textId="77777777" w:rsidR="001E7ADC" w:rsidRPr="001E7ADC" w:rsidRDefault="001E7ADC" w:rsidP="001E7ADC">
      <w:pPr>
        <w:pStyle w:val="ListParagraph"/>
        <w:numPr>
          <w:ilvl w:val="0"/>
          <w:numId w:val="12"/>
        </w:numPr>
        <w:tabs>
          <w:tab w:val="left" w:pos="357"/>
        </w:tabs>
        <w:autoSpaceDE w:val="0"/>
        <w:autoSpaceDN w:val="0"/>
        <w:adjustRightInd w:val="0"/>
        <w:ind w:left="717"/>
        <w:rPr>
          <w:rFonts w:ascii="Calibri" w:hAnsi="Calibri" w:cs="Calibri"/>
          <w:szCs w:val="20"/>
          <w:u w:val="single"/>
        </w:rPr>
      </w:pPr>
      <w:r w:rsidRPr="00807718">
        <w:rPr>
          <w:rFonts w:ascii="Calibri" w:hAnsi="Calibri" w:cs="Calibri"/>
          <w:szCs w:val="20"/>
        </w:rPr>
        <w:t xml:space="preserve">Maintain valid licenses for all software in use for this project. </w:t>
      </w:r>
    </w:p>
    <w:p w14:paraId="4AA3F951" w14:textId="77777777" w:rsidR="001E7ADC" w:rsidRPr="001E7ADC" w:rsidRDefault="001E7ADC" w:rsidP="001E7ADC">
      <w:pPr>
        <w:pStyle w:val="ListParagraph"/>
        <w:numPr>
          <w:ilvl w:val="0"/>
          <w:numId w:val="12"/>
        </w:numPr>
        <w:tabs>
          <w:tab w:val="left" w:pos="357"/>
        </w:tabs>
        <w:autoSpaceDE w:val="0"/>
        <w:autoSpaceDN w:val="0"/>
        <w:adjustRightInd w:val="0"/>
        <w:ind w:left="717"/>
        <w:rPr>
          <w:rFonts w:ascii="Calibri" w:hAnsi="Calibri" w:cs="Calibri"/>
          <w:szCs w:val="20"/>
          <w:u w:val="single"/>
        </w:rPr>
      </w:pPr>
      <w:r w:rsidRPr="001E7ADC">
        <w:rPr>
          <w:rFonts w:ascii="Calibri" w:hAnsi="Calibri" w:cs="Calibri"/>
        </w:rPr>
        <w:t>CUSTOMER will provide promotional testimonial video and case study post-go live of the SedonaOffice application</w:t>
      </w:r>
      <w:bookmarkStart w:id="0" w:name="_Toc80772859"/>
    </w:p>
    <w:p w14:paraId="24C2B94B" w14:textId="77777777" w:rsidR="001E7ADC" w:rsidRDefault="001E7ADC" w:rsidP="001E7ADC">
      <w:pPr>
        <w:tabs>
          <w:tab w:val="left" w:pos="357"/>
        </w:tabs>
        <w:autoSpaceDE w:val="0"/>
        <w:autoSpaceDN w:val="0"/>
        <w:adjustRightInd w:val="0"/>
      </w:pPr>
    </w:p>
    <w:p w14:paraId="471E78E2" w14:textId="2AC00D15" w:rsidR="001E7ADC" w:rsidRPr="001E7ADC" w:rsidRDefault="001E7ADC" w:rsidP="001E7ADC">
      <w:pPr>
        <w:tabs>
          <w:tab w:val="left" w:pos="357"/>
        </w:tabs>
        <w:autoSpaceDE w:val="0"/>
        <w:autoSpaceDN w:val="0"/>
        <w:adjustRightInd w:val="0"/>
        <w:rPr>
          <w:rFonts w:ascii="Calibri" w:hAnsi="Calibri" w:cs="Calibri"/>
          <w:b/>
          <w:bCs/>
          <w:szCs w:val="20"/>
          <w:u w:val="single"/>
        </w:rPr>
      </w:pPr>
      <w:r w:rsidRPr="001E7ADC">
        <w:rPr>
          <w:b/>
          <w:bCs/>
        </w:rPr>
        <w:t>Sample Responsibility Matrix Position Responsibilities</w:t>
      </w:r>
      <w:bookmarkEnd w:id="0"/>
      <w:r w:rsidRPr="001E7ADC">
        <w:rPr>
          <w:b/>
          <w:bCs/>
        </w:rPr>
        <w:t xml:space="preserve"> </w:t>
      </w:r>
    </w:p>
    <w:p w14:paraId="77104A51" w14:textId="77777777" w:rsidR="001E7ADC" w:rsidRPr="005B3CA6" w:rsidRDefault="001E7ADC" w:rsidP="001E7ADC">
      <w:pPr>
        <w:rPr>
          <w:rFonts w:ascii="Calibri" w:hAnsi="Calibri" w:cs="Calibri"/>
          <w:szCs w:val="20"/>
        </w:rPr>
      </w:pPr>
      <w:r w:rsidRPr="00807718">
        <w:rPr>
          <w:rFonts w:ascii="Calibri" w:hAnsi="Calibri" w:cs="Calibri"/>
          <w:szCs w:val="20"/>
        </w:rPr>
        <w:t xml:space="preserve">Your </w:t>
      </w:r>
      <w:r>
        <w:rPr>
          <w:rFonts w:ascii="Calibri" w:hAnsi="Calibri" w:cs="Calibri"/>
          <w:szCs w:val="20"/>
        </w:rPr>
        <w:t>e</w:t>
      </w:r>
      <w:r w:rsidRPr="00807718">
        <w:rPr>
          <w:rFonts w:ascii="Calibri" w:hAnsi="Calibri" w:cs="Calibri"/>
          <w:szCs w:val="20"/>
        </w:rPr>
        <w:t xml:space="preserve">mployees </w:t>
      </w:r>
      <w:r>
        <w:rPr>
          <w:rFonts w:ascii="Calibri" w:hAnsi="Calibri" w:cs="Calibri"/>
          <w:szCs w:val="20"/>
        </w:rPr>
        <w:t>a</w:t>
      </w:r>
      <w:r w:rsidRPr="00807718">
        <w:rPr>
          <w:rFonts w:ascii="Calibri" w:hAnsi="Calibri" w:cs="Calibri"/>
          <w:szCs w:val="20"/>
        </w:rPr>
        <w:t xml:space="preserve">ssigning roles to your staff is important for setting up and maintaining stable system operations. The suggested roles described below will facilitate a smooth transition to </w:t>
      </w:r>
      <w:r>
        <w:rPr>
          <w:rFonts w:ascii="Calibri" w:hAnsi="Calibri" w:cs="Calibri"/>
          <w:szCs w:val="20"/>
        </w:rPr>
        <w:t>SedonaOffice Enterprise Cloud Services</w:t>
      </w:r>
      <w:r w:rsidRPr="00807718">
        <w:rPr>
          <w:rFonts w:ascii="Calibri" w:hAnsi="Calibri" w:cs="Calibri"/>
          <w:szCs w:val="20"/>
        </w:rPr>
        <w:t xml:space="preserve">. For additional information about assigning duties by employee roles, refer to the chart shown below. </w:t>
      </w:r>
    </w:p>
    <w:tbl>
      <w:tblPr>
        <w:tblStyle w:val="TableGrid"/>
        <w:tblW w:w="0" w:type="auto"/>
        <w:tblLook w:val="04A0" w:firstRow="1" w:lastRow="0" w:firstColumn="1" w:lastColumn="0" w:noHBand="0" w:noVBand="1"/>
      </w:tblPr>
      <w:tblGrid>
        <w:gridCol w:w="4304"/>
        <w:gridCol w:w="4326"/>
      </w:tblGrid>
      <w:tr w:rsidR="001E7ADC" w:rsidRPr="00807718" w14:paraId="203D73F9" w14:textId="77777777" w:rsidTr="00B87D63">
        <w:tc>
          <w:tcPr>
            <w:tcW w:w="4388" w:type="dxa"/>
          </w:tcPr>
          <w:p w14:paraId="47000BEC" w14:textId="77777777" w:rsidR="001E7ADC" w:rsidRPr="00807718" w:rsidRDefault="001E7ADC" w:rsidP="00B87D63">
            <w:pPr>
              <w:rPr>
                <w:rFonts w:ascii="Calibri" w:hAnsi="Calibri" w:cs="Calibri"/>
                <w:b/>
                <w:bCs/>
                <w:szCs w:val="20"/>
              </w:rPr>
            </w:pPr>
            <w:r w:rsidRPr="00807718">
              <w:rPr>
                <w:rFonts w:ascii="Calibri" w:hAnsi="Calibri" w:cs="Calibri"/>
                <w:b/>
                <w:bCs/>
                <w:szCs w:val="20"/>
              </w:rPr>
              <w:t>Position</w:t>
            </w:r>
          </w:p>
        </w:tc>
        <w:tc>
          <w:tcPr>
            <w:tcW w:w="4389" w:type="dxa"/>
          </w:tcPr>
          <w:p w14:paraId="67D6385F" w14:textId="77777777" w:rsidR="001E7ADC" w:rsidRPr="00807718" w:rsidRDefault="001E7ADC" w:rsidP="00B87D63">
            <w:pPr>
              <w:rPr>
                <w:rFonts w:ascii="Calibri" w:hAnsi="Calibri" w:cs="Calibri"/>
                <w:b/>
                <w:bCs/>
                <w:szCs w:val="20"/>
              </w:rPr>
            </w:pPr>
            <w:r w:rsidRPr="00807718">
              <w:rPr>
                <w:rFonts w:ascii="Calibri" w:hAnsi="Calibri" w:cs="Calibri"/>
                <w:b/>
                <w:bCs/>
                <w:szCs w:val="20"/>
              </w:rPr>
              <w:t>Responsibilities</w:t>
            </w:r>
          </w:p>
        </w:tc>
      </w:tr>
      <w:tr w:rsidR="001E7ADC" w:rsidRPr="00807718" w14:paraId="6466D04E" w14:textId="77777777" w:rsidTr="00B87D63">
        <w:tc>
          <w:tcPr>
            <w:tcW w:w="4388" w:type="dxa"/>
          </w:tcPr>
          <w:p w14:paraId="7096DAAA" w14:textId="77777777" w:rsidR="001E7ADC" w:rsidRPr="00807718" w:rsidRDefault="001E7ADC" w:rsidP="00B87D63">
            <w:pPr>
              <w:rPr>
                <w:rFonts w:ascii="Calibri" w:hAnsi="Calibri" w:cs="Calibri"/>
                <w:b/>
                <w:bCs/>
                <w:szCs w:val="20"/>
                <w:u w:val="single"/>
              </w:rPr>
            </w:pPr>
            <w:r w:rsidRPr="00807718">
              <w:rPr>
                <w:rFonts w:ascii="Calibri" w:hAnsi="Calibri" w:cs="Calibri"/>
                <w:szCs w:val="20"/>
              </w:rPr>
              <w:t>System Administrator</w:t>
            </w:r>
          </w:p>
        </w:tc>
        <w:tc>
          <w:tcPr>
            <w:tcW w:w="4389" w:type="dxa"/>
          </w:tcPr>
          <w:p w14:paraId="664FA956" w14:textId="77777777" w:rsidR="001E7ADC" w:rsidRPr="00807718" w:rsidRDefault="001E7ADC" w:rsidP="00B87D63">
            <w:pPr>
              <w:rPr>
                <w:rFonts w:ascii="Calibri" w:hAnsi="Calibri" w:cs="Calibri"/>
                <w:szCs w:val="20"/>
              </w:rPr>
            </w:pPr>
            <w:r w:rsidRPr="00807718">
              <w:rPr>
                <w:rFonts w:ascii="Symbol" w:eastAsia="Symbol" w:hAnsi="Symbol" w:cs="Symbol"/>
                <w:szCs w:val="20"/>
              </w:rPr>
              <w:t>·</w:t>
            </w:r>
            <w:r w:rsidRPr="00807718">
              <w:rPr>
                <w:rFonts w:ascii="Calibri" w:hAnsi="Calibri" w:cs="Calibri"/>
                <w:szCs w:val="20"/>
              </w:rPr>
              <w:t xml:space="preserve"> Adding new users </w:t>
            </w:r>
          </w:p>
          <w:p w14:paraId="19203291" w14:textId="77777777" w:rsidR="001E7ADC" w:rsidRPr="00807718" w:rsidRDefault="001E7ADC" w:rsidP="00B87D63">
            <w:pPr>
              <w:rPr>
                <w:rFonts w:ascii="Calibri" w:hAnsi="Calibri" w:cs="Calibri"/>
                <w:szCs w:val="20"/>
              </w:rPr>
            </w:pPr>
            <w:r w:rsidRPr="00807718">
              <w:rPr>
                <w:rFonts w:ascii="Symbol" w:eastAsia="Symbol" w:hAnsi="Symbol" w:cs="Symbol"/>
                <w:szCs w:val="20"/>
              </w:rPr>
              <w:t>·</w:t>
            </w:r>
            <w:r w:rsidRPr="00807718">
              <w:rPr>
                <w:rFonts w:ascii="Calibri" w:hAnsi="Calibri" w:cs="Calibri"/>
                <w:szCs w:val="20"/>
              </w:rPr>
              <w:t xml:space="preserve"> Maintaining setup tables </w:t>
            </w:r>
          </w:p>
          <w:p w14:paraId="0340B4DA" w14:textId="77777777" w:rsidR="001E7ADC" w:rsidRPr="00C74EAD" w:rsidRDefault="001E7ADC" w:rsidP="00B87D63">
            <w:pPr>
              <w:rPr>
                <w:rFonts w:ascii="Calibri" w:hAnsi="Calibri" w:cs="Calibri"/>
                <w:szCs w:val="20"/>
              </w:rPr>
            </w:pPr>
            <w:r w:rsidRPr="00807718">
              <w:rPr>
                <w:rFonts w:ascii="Symbol" w:eastAsia="Symbol" w:hAnsi="Symbol" w:cs="Symbol"/>
                <w:szCs w:val="20"/>
              </w:rPr>
              <w:lastRenderedPageBreak/>
              <w:t>·</w:t>
            </w:r>
            <w:r w:rsidRPr="00807718">
              <w:rPr>
                <w:rFonts w:ascii="Calibri" w:hAnsi="Calibri" w:cs="Calibri"/>
                <w:szCs w:val="20"/>
              </w:rPr>
              <w:t xml:space="preserve"> Maintaining user security </w:t>
            </w:r>
          </w:p>
        </w:tc>
      </w:tr>
      <w:tr w:rsidR="001E7ADC" w:rsidRPr="00807718" w14:paraId="31943D76" w14:textId="77777777" w:rsidTr="00B87D63">
        <w:tc>
          <w:tcPr>
            <w:tcW w:w="4388" w:type="dxa"/>
          </w:tcPr>
          <w:p w14:paraId="57523A9F" w14:textId="77777777" w:rsidR="001E7ADC" w:rsidRPr="00807718" w:rsidRDefault="001E7ADC" w:rsidP="00B87D63">
            <w:pPr>
              <w:rPr>
                <w:rFonts w:ascii="Calibri" w:hAnsi="Calibri" w:cs="Calibri"/>
                <w:b/>
                <w:bCs/>
                <w:szCs w:val="20"/>
                <w:u w:val="single"/>
              </w:rPr>
            </w:pPr>
            <w:r w:rsidRPr="00807718">
              <w:rPr>
                <w:rFonts w:ascii="Calibri" w:hAnsi="Calibri" w:cs="Calibri"/>
                <w:szCs w:val="20"/>
              </w:rPr>
              <w:lastRenderedPageBreak/>
              <w:t>Department Managers</w:t>
            </w:r>
          </w:p>
        </w:tc>
        <w:tc>
          <w:tcPr>
            <w:tcW w:w="4389" w:type="dxa"/>
          </w:tcPr>
          <w:p w14:paraId="089FC107" w14:textId="77777777" w:rsidR="001E7ADC" w:rsidRPr="00807718" w:rsidRDefault="001E7ADC" w:rsidP="00B87D63">
            <w:pPr>
              <w:rPr>
                <w:rFonts w:ascii="Calibri" w:hAnsi="Calibri" w:cs="Calibri"/>
                <w:szCs w:val="20"/>
              </w:rPr>
            </w:pPr>
            <w:r w:rsidRPr="00807718">
              <w:rPr>
                <w:rFonts w:ascii="Symbol" w:eastAsia="Symbol" w:hAnsi="Symbol" w:cs="Symbol"/>
                <w:szCs w:val="20"/>
              </w:rPr>
              <w:t>·</w:t>
            </w:r>
            <w:r w:rsidRPr="00807718">
              <w:rPr>
                <w:rFonts w:ascii="Calibri" w:hAnsi="Calibri" w:cs="Calibri"/>
                <w:szCs w:val="20"/>
              </w:rPr>
              <w:t xml:space="preserve"> Generating departmental reports </w:t>
            </w:r>
          </w:p>
          <w:p w14:paraId="73BCE628" w14:textId="77777777" w:rsidR="001E7ADC" w:rsidRPr="00807718" w:rsidRDefault="001E7ADC" w:rsidP="00B87D63">
            <w:pPr>
              <w:rPr>
                <w:rFonts w:ascii="Calibri" w:hAnsi="Calibri" w:cs="Calibri"/>
                <w:szCs w:val="20"/>
              </w:rPr>
            </w:pPr>
            <w:r w:rsidRPr="00807718">
              <w:rPr>
                <w:rFonts w:ascii="Symbol" w:eastAsia="Symbol" w:hAnsi="Symbol" w:cs="Symbol"/>
                <w:szCs w:val="20"/>
              </w:rPr>
              <w:t>·</w:t>
            </w:r>
            <w:r w:rsidRPr="00807718">
              <w:rPr>
                <w:rFonts w:ascii="Calibri" w:hAnsi="Calibri" w:cs="Calibri"/>
                <w:szCs w:val="20"/>
              </w:rPr>
              <w:t xml:space="preserve"> Auditing work of data entry or clerical staff </w:t>
            </w:r>
          </w:p>
          <w:p w14:paraId="30D68AB6" w14:textId="77777777" w:rsidR="001E7ADC" w:rsidRPr="00807718" w:rsidRDefault="001E7ADC" w:rsidP="00B87D63">
            <w:pPr>
              <w:rPr>
                <w:rFonts w:ascii="Calibri" w:hAnsi="Calibri" w:cs="Calibri"/>
                <w:b/>
                <w:bCs/>
                <w:szCs w:val="20"/>
                <w:u w:val="single"/>
              </w:rPr>
            </w:pPr>
            <w:r w:rsidRPr="00807718">
              <w:rPr>
                <w:rFonts w:ascii="Symbol" w:eastAsia="Symbol" w:hAnsi="Symbol" w:cs="Symbol"/>
                <w:szCs w:val="20"/>
              </w:rPr>
              <w:t>·</w:t>
            </w:r>
            <w:r w:rsidRPr="00807718">
              <w:rPr>
                <w:rFonts w:ascii="Calibri" w:hAnsi="Calibri" w:cs="Calibri"/>
                <w:szCs w:val="20"/>
              </w:rPr>
              <w:t xml:space="preserve"> Creating/maintaining departmental policies and procedures as they pertain to the </w:t>
            </w:r>
            <w:r>
              <w:rPr>
                <w:rFonts w:ascii="Calibri" w:hAnsi="Calibri" w:cs="Calibri"/>
                <w:szCs w:val="20"/>
              </w:rPr>
              <w:t xml:space="preserve">SedonaOffice Cloud Services </w:t>
            </w:r>
            <w:r w:rsidRPr="00807718">
              <w:rPr>
                <w:rFonts w:ascii="Calibri" w:hAnsi="Calibri" w:cs="Calibri"/>
                <w:szCs w:val="20"/>
              </w:rPr>
              <w:t>application</w:t>
            </w:r>
          </w:p>
        </w:tc>
      </w:tr>
      <w:tr w:rsidR="001E7ADC" w:rsidRPr="00807718" w14:paraId="359B4270" w14:textId="77777777" w:rsidTr="00B87D63">
        <w:tc>
          <w:tcPr>
            <w:tcW w:w="4388" w:type="dxa"/>
          </w:tcPr>
          <w:p w14:paraId="1F06AD70" w14:textId="77777777" w:rsidR="001E7ADC" w:rsidRPr="00807718" w:rsidRDefault="001E7ADC" w:rsidP="00B87D63">
            <w:pPr>
              <w:rPr>
                <w:rFonts w:ascii="Calibri" w:hAnsi="Calibri" w:cs="Calibri"/>
                <w:b/>
                <w:bCs/>
                <w:szCs w:val="20"/>
                <w:u w:val="single"/>
              </w:rPr>
            </w:pPr>
            <w:r w:rsidRPr="00807718">
              <w:rPr>
                <w:rFonts w:ascii="Calibri" w:hAnsi="Calibri" w:cs="Calibri"/>
                <w:szCs w:val="20"/>
              </w:rPr>
              <w:t>Data Entry / Clerical</w:t>
            </w:r>
          </w:p>
        </w:tc>
        <w:tc>
          <w:tcPr>
            <w:tcW w:w="4389" w:type="dxa"/>
          </w:tcPr>
          <w:p w14:paraId="5E3865CC" w14:textId="77777777" w:rsidR="001E7ADC" w:rsidRPr="00807718" w:rsidRDefault="001E7ADC" w:rsidP="00B87D63">
            <w:pPr>
              <w:rPr>
                <w:rFonts w:ascii="Calibri" w:hAnsi="Calibri" w:cs="Calibri"/>
                <w:szCs w:val="20"/>
              </w:rPr>
            </w:pPr>
            <w:r w:rsidRPr="00807718">
              <w:rPr>
                <w:rFonts w:ascii="Symbol" w:eastAsia="Symbol" w:hAnsi="Symbol" w:cs="Symbol"/>
                <w:szCs w:val="20"/>
              </w:rPr>
              <w:t>·</w:t>
            </w:r>
            <w:r w:rsidRPr="00807718">
              <w:rPr>
                <w:rFonts w:ascii="Calibri" w:hAnsi="Calibri" w:cs="Calibri"/>
                <w:szCs w:val="20"/>
              </w:rPr>
              <w:t xml:space="preserve"> Entering new account information </w:t>
            </w:r>
          </w:p>
          <w:p w14:paraId="34A62138" w14:textId="77777777" w:rsidR="001E7ADC" w:rsidRPr="00807718" w:rsidRDefault="001E7ADC" w:rsidP="00B87D63">
            <w:pPr>
              <w:rPr>
                <w:rFonts w:ascii="Calibri" w:hAnsi="Calibri" w:cs="Calibri"/>
                <w:szCs w:val="20"/>
              </w:rPr>
            </w:pPr>
            <w:r w:rsidRPr="00807718">
              <w:rPr>
                <w:rFonts w:ascii="Symbol" w:eastAsia="Symbol" w:hAnsi="Symbol" w:cs="Symbol"/>
                <w:szCs w:val="20"/>
              </w:rPr>
              <w:t>·</w:t>
            </w:r>
            <w:r w:rsidRPr="00807718">
              <w:rPr>
                <w:rFonts w:ascii="Calibri" w:hAnsi="Calibri" w:cs="Calibri"/>
                <w:szCs w:val="20"/>
              </w:rPr>
              <w:t xml:space="preserve"> Handling </w:t>
            </w:r>
            <w:proofErr w:type="gramStart"/>
            <w:r w:rsidRPr="00807718">
              <w:rPr>
                <w:rFonts w:ascii="Calibri" w:hAnsi="Calibri" w:cs="Calibri"/>
                <w:szCs w:val="20"/>
              </w:rPr>
              <w:t>edit</w:t>
            </w:r>
            <w:proofErr w:type="gramEnd"/>
            <w:r w:rsidRPr="00807718">
              <w:rPr>
                <w:rFonts w:ascii="Calibri" w:hAnsi="Calibri" w:cs="Calibri"/>
                <w:szCs w:val="20"/>
              </w:rPr>
              <w:t xml:space="preserve"> requests </w:t>
            </w:r>
          </w:p>
          <w:p w14:paraId="64554093" w14:textId="77777777" w:rsidR="001E7ADC" w:rsidRPr="00807718" w:rsidRDefault="001E7ADC" w:rsidP="00B87D63">
            <w:pPr>
              <w:rPr>
                <w:rFonts w:ascii="Calibri" w:hAnsi="Calibri" w:cs="Calibri"/>
                <w:szCs w:val="20"/>
              </w:rPr>
            </w:pPr>
            <w:r w:rsidRPr="00807718">
              <w:rPr>
                <w:rFonts w:ascii="Symbol" w:eastAsia="Symbol" w:hAnsi="Symbol" w:cs="Symbol"/>
                <w:szCs w:val="20"/>
              </w:rPr>
              <w:t>·</w:t>
            </w:r>
            <w:r w:rsidRPr="00807718">
              <w:rPr>
                <w:rFonts w:ascii="Calibri" w:hAnsi="Calibri" w:cs="Calibri"/>
                <w:szCs w:val="20"/>
              </w:rPr>
              <w:t xml:space="preserve"> Miscellaneous clerical duties </w:t>
            </w:r>
          </w:p>
        </w:tc>
      </w:tr>
    </w:tbl>
    <w:p w14:paraId="1396F3AD" w14:textId="20507FE8" w:rsidR="001E7ADC" w:rsidRPr="001E7ADC" w:rsidRDefault="001E7ADC" w:rsidP="001E7ADC">
      <w:pPr>
        <w:pStyle w:val="ListParagraph"/>
        <w:numPr>
          <w:ilvl w:val="0"/>
          <w:numId w:val="12"/>
        </w:numPr>
        <w:tabs>
          <w:tab w:val="left" w:pos="357"/>
        </w:tabs>
        <w:autoSpaceDE w:val="0"/>
        <w:autoSpaceDN w:val="0"/>
        <w:adjustRightInd w:val="0"/>
        <w:ind w:left="717"/>
        <w:rPr>
          <w:rFonts w:ascii="Calibri" w:hAnsi="Calibri" w:cs="Calibri"/>
          <w:u w:val="single"/>
        </w:rPr>
      </w:pPr>
    </w:p>
    <w:p w14:paraId="68B747C8" w14:textId="1A2BB6CD" w:rsidR="008A367F" w:rsidRPr="003F57CE" w:rsidRDefault="008A367F" w:rsidP="008A367F">
      <w:pPr>
        <w:pStyle w:val="Heading2"/>
        <w:numPr>
          <w:ilvl w:val="0"/>
          <w:numId w:val="2"/>
        </w:numPr>
      </w:pPr>
      <w:r w:rsidRPr="003F57CE">
        <w:t>Project Assumptions</w:t>
      </w:r>
    </w:p>
    <w:p w14:paraId="59D7AD02" w14:textId="77777777" w:rsidR="008A367F" w:rsidRPr="003F57CE" w:rsidRDefault="008A367F" w:rsidP="00A757C6">
      <w:pPr>
        <w:rPr>
          <w:rFonts w:ascii="Arial" w:hAnsi="Arial" w:cs="Arial"/>
          <w:sz w:val="22"/>
          <w:szCs w:val="22"/>
          <w:shd w:val="clear" w:color="auto" w:fill="FAF9F8"/>
        </w:rPr>
      </w:pPr>
    </w:p>
    <w:p w14:paraId="68564E3B" w14:textId="716F9A4F" w:rsidR="008A367F" w:rsidRPr="003F57CE" w:rsidRDefault="00F329B2" w:rsidP="008A367F">
      <w:pPr>
        <w:pStyle w:val="ListParagraph"/>
        <w:numPr>
          <w:ilvl w:val="0"/>
          <w:numId w:val="6"/>
        </w:numPr>
      </w:pPr>
      <w:r w:rsidRPr="003F57CE">
        <w:t>All estimates are provided based</w:t>
      </w:r>
      <w:r w:rsidR="008A367F" w:rsidRPr="003F57CE">
        <w:t xml:space="preserve"> on </w:t>
      </w:r>
      <w:r w:rsidR="00C972C1" w:rsidRPr="003F57CE">
        <w:t xml:space="preserve">Bold Group </w:t>
      </w:r>
      <w:r w:rsidRPr="003F57CE">
        <w:t>current</w:t>
      </w:r>
      <w:r w:rsidR="008A367F" w:rsidRPr="003F57CE">
        <w:t xml:space="preserve"> understanding of project scope and conditions.  </w:t>
      </w:r>
      <w:r w:rsidRPr="003F57CE">
        <w:t>Should the scope or conditions</w:t>
      </w:r>
      <w:r w:rsidR="008A367F" w:rsidRPr="003F57CE">
        <w:t xml:space="preserve"> require a change or reinterpretation, the Change Control process shall be initiated. </w:t>
      </w:r>
    </w:p>
    <w:p w14:paraId="29014518" w14:textId="22B57BBF" w:rsidR="008A367F" w:rsidRPr="003F57CE" w:rsidRDefault="0056044F" w:rsidP="008A367F">
      <w:pPr>
        <w:pStyle w:val="ListParagraph"/>
        <w:numPr>
          <w:ilvl w:val="0"/>
          <w:numId w:val="6"/>
        </w:numPr>
      </w:pPr>
      <w:r w:rsidRPr="003F57CE">
        <w:t>Bold Group</w:t>
      </w:r>
      <w:r w:rsidR="008A367F" w:rsidRPr="003F57CE">
        <w:t xml:space="preserve"> is responsible for performing only the tasks and delivering only the deliverables specifically set forth in this SOW.</w:t>
      </w:r>
    </w:p>
    <w:p w14:paraId="460D4280" w14:textId="622643DB" w:rsidR="008A367F" w:rsidRPr="003F57CE" w:rsidRDefault="008A367F" w:rsidP="008A367F">
      <w:pPr>
        <w:pStyle w:val="ListParagraph"/>
        <w:numPr>
          <w:ilvl w:val="0"/>
          <w:numId w:val="6"/>
        </w:numPr>
      </w:pPr>
      <w:r w:rsidRPr="003F57CE">
        <w:t xml:space="preserve">The </w:t>
      </w:r>
      <w:r w:rsidR="00F329B2" w:rsidRPr="003F57CE">
        <w:t>customer and</w:t>
      </w:r>
      <w:r w:rsidRPr="003F57CE">
        <w:t xml:space="preserve"> </w:t>
      </w:r>
      <w:r w:rsidR="0056044F" w:rsidRPr="003F57CE">
        <w:t>Bold Group</w:t>
      </w:r>
      <w:r w:rsidRPr="003F57CE">
        <w:t xml:space="preserve"> will jointly manage project scope, duration, project plans and resource responsibilities.  The </w:t>
      </w:r>
      <w:r w:rsidR="00F329B2" w:rsidRPr="003F57CE">
        <w:t>customer will</w:t>
      </w:r>
      <w:r w:rsidRPr="003F57CE">
        <w:t xml:space="preserve"> work with </w:t>
      </w:r>
      <w:r w:rsidR="00FE55BD" w:rsidRPr="003F57CE">
        <w:t>Bold Group</w:t>
      </w:r>
      <w:r w:rsidRPr="003F57CE">
        <w:t xml:space="preserve"> to determine the impact of scope changes on timelines and </w:t>
      </w:r>
      <w:r w:rsidR="00F329B2" w:rsidRPr="003F57CE">
        <w:t>resources. The</w:t>
      </w:r>
      <w:r w:rsidRPr="003F57CE">
        <w:t xml:space="preserve"> customer understands   that   changes   in   scope   may   impact   the   timeline, resource </w:t>
      </w:r>
      <w:r w:rsidR="00F329B2" w:rsidRPr="003F57CE">
        <w:t>requirements and</w:t>
      </w:r>
      <w:r w:rsidRPr="003F57CE">
        <w:t xml:space="preserve"> budget.</w:t>
      </w:r>
    </w:p>
    <w:p w14:paraId="4C430DED" w14:textId="58EAB682" w:rsidR="008A367F" w:rsidRDefault="008A367F" w:rsidP="008A367F">
      <w:pPr>
        <w:pStyle w:val="ListParagraph"/>
        <w:numPr>
          <w:ilvl w:val="0"/>
          <w:numId w:val="6"/>
        </w:numPr>
      </w:pPr>
      <w:r w:rsidRPr="003F57CE">
        <w:t xml:space="preserve">The implementation will be based </w:t>
      </w:r>
      <w:r w:rsidR="00F329B2" w:rsidRPr="003F57CE">
        <w:t>on the</w:t>
      </w:r>
      <w:r w:rsidRPr="003F57CE">
        <w:t xml:space="preserve"> current GA release of </w:t>
      </w:r>
      <w:r w:rsidR="003A1C33" w:rsidRPr="003F57CE">
        <w:t>the Bold Group product selected</w:t>
      </w:r>
      <w:r w:rsidRPr="003F57CE">
        <w:t xml:space="preserve">. </w:t>
      </w:r>
    </w:p>
    <w:p w14:paraId="3F688234" w14:textId="6E00BCFB" w:rsidR="00A60424" w:rsidRPr="003F57CE" w:rsidRDefault="79529961" w:rsidP="00A60424">
      <w:pPr>
        <w:pStyle w:val="ListParagraph"/>
        <w:numPr>
          <w:ilvl w:val="0"/>
          <w:numId w:val="6"/>
        </w:numPr>
      </w:pPr>
      <w:r>
        <w:t xml:space="preserve">Conversion protocol includes up to </w:t>
      </w:r>
      <w:r w:rsidR="21C49CEA">
        <w:t>2</w:t>
      </w:r>
      <w:r>
        <w:t xml:space="preserve"> major passes of data</w:t>
      </w:r>
      <w:r w:rsidR="27B93C5D">
        <w:t xml:space="preserve"> and final audit</w:t>
      </w:r>
      <w:r>
        <w:t>. If additional passes are needed, the Bold Group project manager will issue a change request. </w:t>
      </w:r>
    </w:p>
    <w:p w14:paraId="6FAB6104" w14:textId="2389624C" w:rsidR="008A367F" w:rsidRDefault="008A367F" w:rsidP="008A367F">
      <w:pPr>
        <w:pStyle w:val="ListParagraph"/>
        <w:numPr>
          <w:ilvl w:val="0"/>
          <w:numId w:val="6"/>
        </w:numPr>
      </w:pPr>
      <w:r w:rsidRPr="003F57CE">
        <w:t xml:space="preserve">If updates of the </w:t>
      </w:r>
      <w:r w:rsidR="003A1C33" w:rsidRPr="003F57CE">
        <w:t>Bold Group</w:t>
      </w:r>
      <w:r w:rsidR="00577770" w:rsidRPr="003F57CE">
        <w:t xml:space="preserve"> software</w:t>
      </w:r>
      <w:r w:rsidRPr="003F57CE">
        <w:t xml:space="preserve"> become available during the</w:t>
      </w:r>
      <w:r w:rsidR="00F329B2" w:rsidRPr="003F57CE">
        <w:t xml:space="preserve"> </w:t>
      </w:r>
      <w:r w:rsidRPr="003F57CE">
        <w:t xml:space="preserve">implementation of the project, these updates will follow </w:t>
      </w:r>
      <w:r w:rsidR="00F329B2" w:rsidRPr="003F57CE">
        <w:t>the change</w:t>
      </w:r>
      <w:r w:rsidRPr="003F57CE">
        <w:t xml:space="preserve"> </w:t>
      </w:r>
      <w:r w:rsidR="00F329B2" w:rsidRPr="003F57CE">
        <w:t>control procedure</w:t>
      </w:r>
      <w:r w:rsidRPr="003F57CE">
        <w:t xml:space="preserve"> and will not be applied without approvals from the </w:t>
      </w:r>
      <w:r w:rsidR="00F329B2" w:rsidRPr="003F57CE">
        <w:t>customer and</w:t>
      </w:r>
      <w:r w:rsidRPr="003F57CE">
        <w:t xml:space="preserve"> </w:t>
      </w:r>
      <w:r w:rsidR="00577770" w:rsidRPr="003F57CE">
        <w:t>Bold Group</w:t>
      </w:r>
      <w:r w:rsidRPr="003F57CE">
        <w:t xml:space="preserve"> Project Managers.</w:t>
      </w:r>
    </w:p>
    <w:p w14:paraId="7A9771F6" w14:textId="4C6CFC32" w:rsidR="00A60424" w:rsidRDefault="00A60424" w:rsidP="00A60424">
      <w:pPr>
        <w:pStyle w:val="ListParagraph"/>
        <w:numPr>
          <w:ilvl w:val="0"/>
          <w:numId w:val="6"/>
        </w:numPr>
      </w:pPr>
      <w:r w:rsidRPr="00C40276">
        <w:t xml:space="preserve">Timelines are based on Master Template completion by </w:t>
      </w:r>
      <w:r>
        <w:t>Customer</w:t>
      </w:r>
      <w:r w:rsidRPr="00C40276">
        <w:t>. </w:t>
      </w:r>
    </w:p>
    <w:p w14:paraId="72D9A3A0" w14:textId="261F4F23" w:rsidR="001E7ADC" w:rsidRPr="00807718" w:rsidRDefault="001E7ADC" w:rsidP="001E7ADC">
      <w:pPr>
        <w:numPr>
          <w:ilvl w:val="0"/>
          <w:numId w:val="6"/>
        </w:numPr>
        <w:tabs>
          <w:tab w:val="left" w:pos="357"/>
        </w:tabs>
        <w:autoSpaceDE w:val="0"/>
        <w:autoSpaceDN w:val="0"/>
        <w:adjustRightInd w:val="0"/>
        <w:contextualSpacing/>
        <w:rPr>
          <w:rFonts w:ascii="Calibri" w:hAnsi="Calibri" w:cs="Calibri"/>
          <w:szCs w:val="20"/>
        </w:rPr>
      </w:pPr>
      <w:r>
        <w:rPr>
          <w:rFonts w:ascii="Calibri" w:hAnsi="Calibri" w:cs="Calibri"/>
          <w:szCs w:val="20"/>
        </w:rPr>
        <w:t>Client has</w:t>
      </w:r>
      <w:r w:rsidRPr="00807718">
        <w:rPr>
          <w:rFonts w:ascii="Calibri" w:hAnsi="Calibri" w:cs="Calibri"/>
          <w:szCs w:val="20"/>
        </w:rPr>
        <w:t xml:space="preserve"> an identified Project Manager to provide Project Management internally and serve as the primary point of contact for all project related issues. </w:t>
      </w:r>
    </w:p>
    <w:p w14:paraId="0C13E8E0" w14:textId="77777777" w:rsidR="001E7ADC" w:rsidRPr="00C40276" w:rsidRDefault="001E7ADC" w:rsidP="001E7ADC"/>
    <w:p w14:paraId="688CBF65" w14:textId="77777777" w:rsidR="00A60424" w:rsidRPr="003F57CE" w:rsidRDefault="00A60424" w:rsidP="00A60424">
      <w:pPr>
        <w:pStyle w:val="ListParagraph"/>
      </w:pPr>
    </w:p>
    <w:p w14:paraId="70617DA6" w14:textId="77777777" w:rsidR="00A757C6" w:rsidRDefault="00A757C6" w:rsidP="00A757C6">
      <w:pPr>
        <w:rPr>
          <w:sz w:val="22"/>
          <w:szCs w:val="22"/>
        </w:rPr>
      </w:pPr>
      <w:r w:rsidRPr="00B66F41">
        <w:rPr>
          <w:sz w:val="22"/>
          <w:szCs w:val="22"/>
        </w:rPr>
        <w:softHyphen/>
      </w:r>
    </w:p>
    <w:p w14:paraId="67103298" w14:textId="77777777" w:rsidR="000217F5" w:rsidRDefault="000217F5" w:rsidP="00A757C6">
      <w:pPr>
        <w:rPr>
          <w:sz w:val="22"/>
          <w:szCs w:val="22"/>
        </w:rPr>
      </w:pPr>
    </w:p>
    <w:p w14:paraId="744D7928" w14:textId="77777777" w:rsidR="000217F5" w:rsidRPr="00B66F41" w:rsidRDefault="000217F5" w:rsidP="00A757C6">
      <w:pPr>
        <w:rPr>
          <w:sz w:val="22"/>
          <w:szCs w:val="22"/>
        </w:rPr>
      </w:pPr>
    </w:p>
    <w:p w14:paraId="646A260F" w14:textId="047BA404" w:rsidR="00A757C6" w:rsidRDefault="00591656" w:rsidP="00591656">
      <w:pPr>
        <w:pStyle w:val="Heading2"/>
        <w:numPr>
          <w:ilvl w:val="0"/>
          <w:numId w:val="2"/>
        </w:numPr>
      </w:pPr>
      <w:r w:rsidRPr="00591656">
        <w:lastRenderedPageBreak/>
        <w:t>Special Terms</w:t>
      </w:r>
    </w:p>
    <w:p w14:paraId="164FF1CA" w14:textId="13FB9F0A" w:rsidR="00591656" w:rsidRDefault="00591656" w:rsidP="00591656"/>
    <w:p w14:paraId="3710EF24" w14:textId="1FB30DE0" w:rsidR="00591656" w:rsidRDefault="00591656" w:rsidP="00591656"/>
    <w:p w14:paraId="3327FD07" w14:textId="2022C74B" w:rsidR="00591656" w:rsidRDefault="00591656" w:rsidP="00591656"/>
    <w:p w14:paraId="7144423D" w14:textId="62AE0EA0" w:rsidR="00591656" w:rsidRDefault="00591656" w:rsidP="00591656"/>
    <w:p w14:paraId="5EBA1E94" w14:textId="77777777" w:rsidR="00F12ADD" w:rsidRDefault="00F12ADD" w:rsidP="00591656"/>
    <w:p w14:paraId="29504457" w14:textId="71A26C22" w:rsidR="00591656" w:rsidRDefault="00591656" w:rsidP="00591656"/>
    <w:p w14:paraId="5C70663F" w14:textId="35DA3196" w:rsidR="00591656" w:rsidRPr="00591656" w:rsidRDefault="000D523A" w:rsidP="00591656">
      <w:r w:rsidRPr="005C16F9">
        <w:rPr>
          <w:rFonts w:cs="Arial"/>
          <w:b/>
          <w:bCs/>
          <w:noProof/>
          <w:color w:val="595959" w:themeColor="text1" w:themeTint="A6"/>
        </w:rPr>
        <mc:AlternateContent>
          <mc:Choice Requires="wps">
            <w:drawing>
              <wp:anchor distT="0" distB="0" distL="114300" distR="114300" simplePos="0" relativeHeight="251658240" behindDoc="0" locked="0" layoutInCell="1" allowOverlap="1" wp14:anchorId="0EAD27EE" wp14:editId="23E1802C">
                <wp:simplePos x="0" y="0"/>
                <wp:positionH relativeFrom="margin">
                  <wp:posOffset>0</wp:posOffset>
                </wp:positionH>
                <wp:positionV relativeFrom="paragraph">
                  <wp:posOffset>18415</wp:posOffset>
                </wp:positionV>
                <wp:extent cx="6210300" cy="2296639"/>
                <wp:effectExtent l="19050" t="19050" r="19050" b="27940"/>
                <wp:wrapNone/>
                <wp:docPr id="13" name="Rectangle: Rounded Corners 13"/>
                <wp:cNvGraphicFramePr/>
                <a:graphic xmlns:a="http://schemas.openxmlformats.org/drawingml/2006/main">
                  <a:graphicData uri="http://schemas.microsoft.com/office/word/2010/wordprocessingShape">
                    <wps:wsp>
                      <wps:cNvSpPr/>
                      <wps:spPr>
                        <a:xfrm>
                          <a:off x="0" y="0"/>
                          <a:ext cx="6210300" cy="2296639"/>
                        </a:xfrm>
                        <a:prstGeom prst="round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3"/>
                              <w:gridCol w:w="2844"/>
                              <w:gridCol w:w="1663"/>
                              <w:gridCol w:w="2884"/>
                            </w:tblGrid>
                            <w:tr w:rsidR="00A64C5E" w14:paraId="63A87177" w14:textId="77777777" w:rsidTr="00B0592F">
                              <w:trPr>
                                <w:trHeight w:val="528"/>
                              </w:trPr>
                              <w:tc>
                                <w:tcPr>
                                  <w:tcW w:w="4547" w:type="dxa"/>
                                  <w:gridSpan w:val="2"/>
                                </w:tcPr>
                                <w:tbl>
                                  <w:tblPr>
                                    <w:tblW w:w="0" w:type="auto"/>
                                    <w:tblCellMar>
                                      <w:left w:w="10" w:type="dxa"/>
                                      <w:right w:w="10" w:type="dxa"/>
                                    </w:tblCellMar>
                                    <w:tblLook w:val="04A0" w:firstRow="1" w:lastRow="0" w:firstColumn="1" w:lastColumn="0" w:noHBand="0" w:noVBand="1"/>
                                  </w:tblPr>
                                  <w:tblGrid>
                                    <w:gridCol w:w="2475"/>
                                    <w:gridCol w:w="1856"/>
                                  </w:tblGrid>
                                  <w:tr w:rsidR="00A64C5E" w:rsidRPr="00DF5209" w14:paraId="04F9D94F" w14:textId="77777777" w:rsidTr="009E34AC">
                                    <w:trPr>
                                      <w:trHeight w:val="528"/>
                                    </w:trPr>
                                    <w:tc>
                                      <w:tcPr>
                                        <w:tcW w:w="4547" w:type="dxa"/>
                                      </w:tcPr>
                                      <w:p w14:paraId="7E8A1CC6" w14:textId="77777777" w:rsidR="00A64C5E" w:rsidRPr="00DF5209" w:rsidRDefault="00A64C5E" w:rsidP="00A64C5E">
                                        <w:pPr>
                                          <w:autoSpaceDE w:val="0"/>
                                          <w:autoSpaceDN w:val="0"/>
                                          <w:adjustRightInd w:val="0"/>
                                          <w:rPr>
                                            <w:rFonts w:cs="Arial"/>
                                            <w:b/>
                                            <w:color w:val="646464" w:themeColor="background2" w:themeShade="80"/>
                                          </w:rPr>
                                        </w:pPr>
                                        <w:r w:rsidRPr="00DF5209">
                                          <w:rPr>
                                            <w:rFonts w:cs="Arial"/>
                                            <w:b/>
                                            <w:color w:val="646464" w:themeColor="background2" w:themeShade="80"/>
                                          </w:rPr>
                                          <w:t>Perennial Software, LLC dba Bold Group</w:t>
                                        </w:r>
                                      </w:p>
                                    </w:tc>
                                    <w:tc>
                                      <w:tcPr>
                                        <w:tcW w:w="4547" w:type="dxa"/>
                                      </w:tcPr>
                                      <w:p w14:paraId="137EDD3B" w14:textId="3EDFD895" w:rsidR="00A64C5E" w:rsidRPr="00DF5209" w:rsidRDefault="00A64C5E" w:rsidP="00A64C5E">
                                        <w:pPr>
                                          <w:rPr>
                                            <w:b/>
                                            <w:bCs/>
                                            <w:color w:val="7F7F7F" w:themeColor="text1" w:themeTint="80"/>
                                          </w:rPr>
                                        </w:pPr>
                                      </w:p>
                                    </w:tc>
                                  </w:tr>
                                </w:tbl>
                                <w:p w14:paraId="54E2736B" w14:textId="69A7CF4F" w:rsidR="00A64C5E" w:rsidRPr="001C4849" w:rsidRDefault="00A64C5E" w:rsidP="00A64C5E">
                                  <w:pPr>
                                    <w:autoSpaceDE w:val="0"/>
                                    <w:autoSpaceDN w:val="0"/>
                                    <w:adjustRightInd w:val="0"/>
                                    <w:rPr>
                                      <w:rFonts w:cs="Arial"/>
                                      <w:b/>
                                      <w:bCs/>
                                      <w:color w:val="646464" w:themeColor="background2" w:themeShade="80"/>
                                      <w:lang w:eastAsia="ja-JP"/>
                                    </w:rPr>
                                  </w:pPr>
                                </w:p>
                              </w:tc>
                              <w:tc>
                                <w:tcPr>
                                  <w:tcW w:w="4547" w:type="dxa"/>
                                  <w:gridSpan w:val="2"/>
                                </w:tcPr>
                                <w:tbl>
                                  <w:tblPr>
                                    <w:tblW w:w="0" w:type="auto"/>
                                    <w:tblCellMar>
                                      <w:left w:w="10" w:type="dxa"/>
                                      <w:right w:w="10" w:type="dxa"/>
                                    </w:tblCellMar>
                                    <w:tblLook w:val="04A0" w:firstRow="1" w:lastRow="0" w:firstColumn="1" w:lastColumn="0" w:noHBand="0" w:noVBand="1"/>
                                  </w:tblPr>
                                  <w:tblGrid>
                                    <w:gridCol w:w="1850"/>
                                    <w:gridCol w:w="2481"/>
                                  </w:tblGrid>
                                  <w:tr w:rsidR="00A64C5E" w:rsidRPr="00DF5209" w14:paraId="4D706C19" w14:textId="77777777" w:rsidTr="009E34AC">
                                    <w:trPr>
                                      <w:trHeight w:val="528"/>
                                    </w:trPr>
                                    <w:tc>
                                      <w:tcPr>
                                        <w:tcW w:w="4547" w:type="dxa"/>
                                      </w:tcPr>
                                      <w:p w14:paraId="6C585D38" w14:textId="772DB4C8" w:rsidR="00A64C5E" w:rsidRPr="00DF5209" w:rsidRDefault="00A64C5E" w:rsidP="00A64C5E">
                                        <w:pPr>
                                          <w:autoSpaceDE w:val="0"/>
                                          <w:autoSpaceDN w:val="0"/>
                                          <w:adjustRightInd w:val="0"/>
                                          <w:rPr>
                                            <w:rFonts w:cs="Arial"/>
                                            <w:b/>
                                            <w:color w:val="646464" w:themeColor="background2" w:themeShade="80"/>
                                          </w:rPr>
                                        </w:pPr>
                                      </w:p>
                                    </w:tc>
                                    <w:tc>
                                      <w:tcPr>
                                        <w:tcW w:w="4547" w:type="dxa"/>
                                      </w:tcPr>
                                      <w:p w14:paraId="14FD1DE4" w14:textId="77777777" w:rsidR="00A64C5E" w:rsidRPr="00DF5209" w:rsidRDefault="00A64C5E" w:rsidP="00A64C5E">
                                        <w:pPr>
                                          <w:rPr>
                                            <w:b/>
                                            <w:bCs/>
                                            <w:color w:val="7F7F7F" w:themeColor="text1" w:themeTint="80"/>
                                          </w:rPr>
                                        </w:pPr>
                                        <w:r w:rsidRPr="00DF5209">
                                          <w:rPr>
                                            <w:b/>
                                            <w:bCs/>
                                            <w:color w:val="7F7F7F" w:themeColor="text1" w:themeTint="80"/>
                                            <w:highlight w:val="yellow"/>
                                          </w:rPr>
                                          <w:t>Company Name (Matching OAF</w:t>
                                        </w:r>
                                        <w:r w:rsidRPr="00DF5209">
                                          <w:rPr>
                                            <w:b/>
                                            <w:bCs/>
                                            <w:color w:val="7F7F7F" w:themeColor="text1" w:themeTint="80"/>
                                          </w:rPr>
                                          <w:t>)</w:t>
                                        </w:r>
                                      </w:p>
                                    </w:tc>
                                  </w:tr>
                                </w:tbl>
                                <w:p w14:paraId="0E72C2D0" w14:textId="2F7181C4" w:rsidR="00A64C5E" w:rsidRPr="00731336" w:rsidRDefault="00A64C5E" w:rsidP="00A64C5E">
                                  <w:pPr>
                                    <w:rPr>
                                      <w:b/>
                                      <w:bCs/>
                                      <w:color w:val="7F7F7F" w:themeColor="text1" w:themeTint="80"/>
                                    </w:rPr>
                                  </w:pPr>
                                </w:p>
                              </w:tc>
                            </w:tr>
                            <w:tr w:rsidR="000D523A" w14:paraId="02A4AE82" w14:textId="77777777" w:rsidTr="00B0592F">
                              <w:trPr>
                                <w:trHeight w:val="843"/>
                              </w:trPr>
                              <w:tc>
                                <w:tcPr>
                                  <w:tcW w:w="1703" w:type="dxa"/>
                                  <w:vAlign w:val="bottom"/>
                                </w:tcPr>
                                <w:p w14:paraId="5015BC25" w14:textId="77777777" w:rsidR="000D523A" w:rsidRDefault="000D523A" w:rsidP="00B0592F">
                                  <w:pPr>
                                    <w:rPr>
                                      <w:color w:val="7F7F7F" w:themeColor="text1" w:themeTint="80"/>
                                    </w:rPr>
                                  </w:pPr>
                                  <w:r>
                                    <w:rPr>
                                      <w:color w:val="7F7F7F" w:themeColor="text1" w:themeTint="80"/>
                                    </w:rPr>
                                    <w:t>Signature</w:t>
                                  </w:r>
                                </w:p>
                              </w:tc>
                              <w:tc>
                                <w:tcPr>
                                  <w:tcW w:w="2844" w:type="dxa"/>
                                  <w:tcBorders>
                                    <w:bottom w:val="single" w:sz="4" w:space="0" w:color="595959" w:themeColor="text1" w:themeTint="A6"/>
                                  </w:tcBorders>
                                  <w:vAlign w:val="bottom"/>
                                </w:tcPr>
                                <w:p w14:paraId="6CDFB014" w14:textId="77777777" w:rsidR="000D523A" w:rsidRDefault="000D523A" w:rsidP="00B0592F">
                                  <w:pPr>
                                    <w:rPr>
                                      <w:color w:val="7F7F7F" w:themeColor="text1" w:themeTint="80"/>
                                    </w:rPr>
                                  </w:pPr>
                                </w:p>
                              </w:tc>
                              <w:tc>
                                <w:tcPr>
                                  <w:tcW w:w="1663" w:type="dxa"/>
                                  <w:vAlign w:val="bottom"/>
                                </w:tcPr>
                                <w:p w14:paraId="5C72EAE5" w14:textId="77777777" w:rsidR="000D523A" w:rsidRDefault="000D523A" w:rsidP="00B0592F">
                                  <w:pPr>
                                    <w:rPr>
                                      <w:color w:val="7F7F7F" w:themeColor="text1" w:themeTint="80"/>
                                    </w:rPr>
                                  </w:pPr>
                                  <w:r>
                                    <w:rPr>
                                      <w:color w:val="7F7F7F" w:themeColor="text1" w:themeTint="80"/>
                                    </w:rPr>
                                    <w:t>Signature</w:t>
                                  </w:r>
                                </w:p>
                              </w:tc>
                              <w:tc>
                                <w:tcPr>
                                  <w:tcW w:w="2884" w:type="dxa"/>
                                  <w:tcBorders>
                                    <w:bottom w:val="single" w:sz="4" w:space="0" w:color="595959" w:themeColor="text1" w:themeTint="A6"/>
                                  </w:tcBorders>
                                  <w:vAlign w:val="bottom"/>
                                </w:tcPr>
                                <w:p w14:paraId="3FAA484E" w14:textId="77777777" w:rsidR="000D523A" w:rsidRDefault="000D523A" w:rsidP="00B0592F">
                                  <w:pPr>
                                    <w:rPr>
                                      <w:color w:val="7F7F7F" w:themeColor="text1" w:themeTint="80"/>
                                    </w:rPr>
                                  </w:pPr>
                                </w:p>
                              </w:tc>
                            </w:tr>
                            <w:tr w:rsidR="000D523A" w14:paraId="263D3217" w14:textId="77777777" w:rsidTr="00B0592F">
                              <w:trPr>
                                <w:trHeight w:val="492"/>
                              </w:trPr>
                              <w:tc>
                                <w:tcPr>
                                  <w:tcW w:w="1703" w:type="dxa"/>
                                  <w:vAlign w:val="bottom"/>
                                </w:tcPr>
                                <w:p w14:paraId="02C7605C" w14:textId="77777777" w:rsidR="000D523A" w:rsidRDefault="000D523A" w:rsidP="00B0592F">
                                  <w:pPr>
                                    <w:rPr>
                                      <w:color w:val="7F7F7F" w:themeColor="text1" w:themeTint="80"/>
                                    </w:rPr>
                                  </w:pPr>
                                  <w:r>
                                    <w:rPr>
                                      <w:color w:val="7F7F7F" w:themeColor="text1" w:themeTint="80"/>
                                    </w:rPr>
                                    <w:t>Printed Name</w:t>
                                  </w:r>
                                </w:p>
                              </w:tc>
                              <w:tc>
                                <w:tcPr>
                                  <w:tcW w:w="2844" w:type="dxa"/>
                                  <w:tcBorders>
                                    <w:top w:val="single" w:sz="4" w:space="0" w:color="595959" w:themeColor="text1" w:themeTint="A6"/>
                                    <w:bottom w:val="single" w:sz="4" w:space="0" w:color="595959" w:themeColor="text1" w:themeTint="A6"/>
                                  </w:tcBorders>
                                  <w:vAlign w:val="bottom"/>
                                </w:tcPr>
                                <w:p w14:paraId="35C86691" w14:textId="77777777" w:rsidR="000D523A" w:rsidRDefault="000D523A" w:rsidP="00B0592F">
                                  <w:pPr>
                                    <w:rPr>
                                      <w:color w:val="7F7F7F" w:themeColor="text1" w:themeTint="80"/>
                                    </w:rPr>
                                  </w:pPr>
                                </w:p>
                              </w:tc>
                              <w:tc>
                                <w:tcPr>
                                  <w:tcW w:w="1663" w:type="dxa"/>
                                  <w:vAlign w:val="bottom"/>
                                </w:tcPr>
                                <w:p w14:paraId="64139B8A" w14:textId="77777777" w:rsidR="000D523A" w:rsidRDefault="000D523A" w:rsidP="00B0592F">
                                  <w:pPr>
                                    <w:rPr>
                                      <w:color w:val="7F7F7F" w:themeColor="text1" w:themeTint="80"/>
                                    </w:rPr>
                                  </w:pPr>
                                  <w:r>
                                    <w:rPr>
                                      <w:color w:val="7F7F7F" w:themeColor="text1" w:themeTint="80"/>
                                    </w:rPr>
                                    <w:t>Printed Name</w:t>
                                  </w:r>
                                </w:p>
                              </w:tc>
                              <w:tc>
                                <w:tcPr>
                                  <w:tcW w:w="2884" w:type="dxa"/>
                                  <w:tcBorders>
                                    <w:top w:val="single" w:sz="4" w:space="0" w:color="595959" w:themeColor="text1" w:themeTint="A6"/>
                                    <w:bottom w:val="single" w:sz="4" w:space="0" w:color="595959" w:themeColor="text1" w:themeTint="A6"/>
                                  </w:tcBorders>
                                  <w:vAlign w:val="bottom"/>
                                </w:tcPr>
                                <w:p w14:paraId="5F42F1A5" w14:textId="77777777" w:rsidR="000D523A" w:rsidRDefault="000D523A" w:rsidP="00B0592F">
                                  <w:pPr>
                                    <w:rPr>
                                      <w:color w:val="7F7F7F" w:themeColor="text1" w:themeTint="80"/>
                                    </w:rPr>
                                  </w:pPr>
                                </w:p>
                              </w:tc>
                            </w:tr>
                            <w:tr w:rsidR="000D523A" w14:paraId="0C3C8D8D" w14:textId="77777777" w:rsidTr="00B0592F">
                              <w:trPr>
                                <w:trHeight w:val="438"/>
                              </w:trPr>
                              <w:tc>
                                <w:tcPr>
                                  <w:tcW w:w="1703" w:type="dxa"/>
                                  <w:vAlign w:val="bottom"/>
                                </w:tcPr>
                                <w:p w14:paraId="14B76C75" w14:textId="77777777" w:rsidR="000D523A" w:rsidRDefault="000D523A" w:rsidP="00B0592F">
                                  <w:pPr>
                                    <w:rPr>
                                      <w:color w:val="7F7F7F" w:themeColor="text1" w:themeTint="80"/>
                                    </w:rPr>
                                  </w:pPr>
                                  <w:r>
                                    <w:rPr>
                                      <w:color w:val="7F7F7F" w:themeColor="text1" w:themeTint="80"/>
                                    </w:rPr>
                                    <w:t>Title</w:t>
                                  </w:r>
                                </w:p>
                              </w:tc>
                              <w:tc>
                                <w:tcPr>
                                  <w:tcW w:w="2844" w:type="dxa"/>
                                  <w:tcBorders>
                                    <w:top w:val="single" w:sz="4" w:space="0" w:color="595959" w:themeColor="text1" w:themeTint="A6"/>
                                    <w:bottom w:val="single" w:sz="4" w:space="0" w:color="595959" w:themeColor="text1" w:themeTint="A6"/>
                                  </w:tcBorders>
                                  <w:vAlign w:val="bottom"/>
                                </w:tcPr>
                                <w:p w14:paraId="5BC87EA6" w14:textId="77777777" w:rsidR="000D523A" w:rsidRDefault="000D523A" w:rsidP="00B0592F">
                                  <w:pPr>
                                    <w:rPr>
                                      <w:color w:val="7F7F7F" w:themeColor="text1" w:themeTint="80"/>
                                    </w:rPr>
                                  </w:pPr>
                                </w:p>
                              </w:tc>
                              <w:tc>
                                <w:tcPr>
                                  <w:tcW w:w="1663" w:type="dxa"/>
                                  <w:vAlign w:val="bottom"/>
                                </w:tcPr>
                                <w:p w14:paraId="35AF7E59" w14:textId="77777777" w:rsidR="000D523A" w:rsidRDefault="000D523A" w:rsidP="00B0592F">
                                  <w:pPr>
                                    <w:rPr>
                                      <w:color w:val="7F7F7F" w:themeColor="text1" w:themeTint="80"/>
                                    </w:rPr>
                                  </w:pPr>
                                  <w:r>
                                    <w:rPr>
                                      <w:color w:val="7F7F7F" w:themeColor="text1" w:themeTint="80"/>
                                    </w:rPr>
                                    <w:t>Title</w:t>
                                  </w:r>
                                </w:p>
                              </w:tc>
                              <w:tc>
                                <w:tcPr>
                                  <w:tcW w:w="2884" w:type="dxa"/>
                                  <w:tcBorders>
                                    <w:top w:val="single" w:sz="4" w:space="0" w:color="595959" w:themeColor="text1" w:themeTint="A6"/>
                                    <w:bottom w:val="single" w:sz="4" w:space="0" w:color="595959" w:themeColor="text1" w:themeTint="A6"/>
                                  </w:tcBorders>
                                  <w:vAlign w:val="bottom"/>
                                </w:tcPr>
                                <w:p w14:paraId="288EE038" w14:textId="77777777" w:rsidR="000D523A" w:rsidRDefault="000D523A" w:rsidP="00B0592F">
                                  <w:pPr>
                                    <w:rPr>
                                      <w:color w:val="7F7F7F" w:themeColor="text1" w:themeTint="80"/>
                                    </w:rPr>
                                  </w:pPr>
                                </w:p>
                              </w:tc>
                            </w:tr>
                            <w:tr w:rsidR="000D523A" w14:paraId="5FE8F0C9" w14:textId="77777777" w:rsidTr="00B0592F">
                              <w:trPr>
                                <w:trHeight w:val="438"/>
                              </w:trPr>
                              <w:tc>
                                <w:tcPr>
                                  <w:tcW w:w="1703" w:type="dxa"/>
                                  <w:vAlign w:val="bottom"/>
                                </w:tcPr>
                                <w:p w14:paraId="0A0F1F76" w14:textId="77777777" w:rsidR="000D523A" w:rsidRDefault="000D523A" w:rsidP="00B0592F">
                                  <w:pPr>
                                    <w:rPr>
                                      <w:color w:val="7F7F7F" w:themeColor="text1" w:themeTint="80"/>
                                    </w:rPr>
                                  </w:pPr>
                                  <w:r>
                                    <w:rPr>
                                      <w:color w:val="7F7F7F" w:themeColor="text1" w:themeTint="80"/>
                                    </w:rPr>
                                    <w:t>Date</w:t>
                                  </w:r>
                                </w:p>
                              </w:tc>
                              <w:tc>
                                <w:tcPr>
                                  <w:tcW w:w="2844" w:type="dxa"/>
                                  <w:tcBorders>
                                    <w:top w:val="single" w:sz="4" w:space="0" w:color="595959" w:themeColor="text1" w:themeTint="A6"/>
                                    <w:bottom w:val="single" w:sz="4" w:space="0" w:color="595959" w:themeColor="text1" w:themeTint="A6"/>
                                  </w:tcBorders>
                                  <w:vAlign w:val="bottom"/>
                                </w:tcPr>
                                <w:p w14:paraId="01369F0E" w14:textId="77777777" w:rsidR="000D523A" w:rsidRDefault="000D523A" w:rsidP="00B0592F">
                                  <w:pPr>
                                    <w:rPr>
                                      <w:color w:val="7F7F7F" w:themeColor="text1" w:themeTint="80"/>
                                    </w:rPr>
                                  </w:pPr>
                                </w:p>
                              </w:tc>
                              <w:tc>
                                <w:tcPr>
                                  <w:tcW w:w="1663" w:type="dxa"/>
                                  <w:vAlign w:val="bottom"/>
                                </w:tcPr>
                                <w:p w14:paraId="27807D81" w14:textId="77777777" w:rsidR="000D523A" w:rsidRDefault="000D523A" w:rsidP="00B0592F">
                                  <w:pPr>
                                    <w:rPr>
                                      <w:color w:val="7F7F7F" w:themeColor="text1" w:themeTint="80"/>
                                    </w:rPr>
                                  </w:pPr>
                                  <w:r>
                                    <w:rPr>
                                      <w:color w:val="7F7F7F" w:themeColor="text1" w:themeTint="80"/>
                                    </w:rPr>
                                    <w:t>Date</w:t>
                                  </w:r>
                                </w:p>
                              </w:tc>
                              <w:tc>
                                <w:tcPr>
                                  <w:tcW w:w="2884" w:type="dxa"/>
                                  <w:tcBorders>
                                    <w:top w:val="single" w:sz="4" w:space="0" w:color="595959" w:themeColor="text1" w:themeTint="A6"/>
                                    <w:bottom w:val="single" w:sz="4" w:space="0" w:color="595959" w:themeColor="text1" w:themeTint="A6"/>
                                  </w:tcBorders>
                                  <w:vAlign w:val="bottom"/>
                                </w:tcPr>
                                <w:p w14:paraId="075B9828" w14:textId="77777777" w:rsidR="000D523A" w:rsidRDefault="000D523A" w:rsidP="00B0592F">
                                  <w:pPr>
                                    <w:rPr>
                                      <w:color w:val="7F7F7F" w:themeColor="text1" w:themeTint="80"/>
                                    </w:rPr>
                                  </w:pPr>
                                </w:p>
                              </w:tc>
                            </w:tr>
                          </w:tbl>
                          <w:p w14:paraId="066A44B3" w14:textId="77777777" w:rsidR="000D523A" w:rsidRPr="005C16F9" w:rsidRDefault="000D523A" w:rsidP="000D523A">
                            <w:pPr>
                              <w:rPr>
                                <w:color w:val="7F7F7F" w:themeColor="text1" w:themeTint="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AD27EE" id="Rectangle: Rounded Corners 13" o:spid="_x0000_s1026" style="position:absolute;margin-left:0;margin-top:1.45pt;width:489pt;height:180.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" filled="f" strokecolor="#c00000" strokeweight="2.2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3"/>
                        <w:gridCol w:w="2844"/>
                        <w:gridCol w:w="1663"/>
                        <w:gridCol w:w="2884"/>
                      </w:tblGrid>
                      <w:tr w:rsidR="00A64C5E" w14:paraId="63A87177" w14:textId="77777777" w:rsidTr="00B0592F">
                        <w:trPr>
                          <w:trHeight w:val="528"/>
                        </w:trPr>
                        <w:tc>
                          <w:tcPr>
                            <w:tcW w:w="4547" w:type="dxa"/>
                            <w:gridSpan w:val="2"/>
                          </w:tcPr>
                          <w:tbl>
                            <w:tblPr>
                              <w:tblW w:w="0" w:type="auto"/>
                              <w:tblCellMar>
                                <w:left w:w="10" w:type="dxa"/>
                                <w:right w:w="10" w:type="dxa"/>
                              </w:tblCellMar>
                              <w:tblLook w:val="04A0" w:firstRow="1" w:lastRow="0" w:firstColumn="1" w:lastColumn="0" w:noHBand="0" w:noVBand="1"/>
                            </w:tblPr>
                            <w:tblGrid>
                              <w:gridCol w:w="2475"/>
                              <w:gridCol w:w="1856"/>
                            </w:tblGrid>
                            <w:tr w:rsidR="00A64C5E" w:rsidRPr="00DF5209" w14:paraId="04F9D94F" w14:textId="77777777" w:rsidTr="009E34AC">
                              <w:trPr>
                                <w:trHeight w:val="528"/>
                              </w:trPr>
                              <w:tc>
                                <w:tcPr>
                                  <w:tcW w:w="4547" w:type="dxa"/>
                                </w:tcPr>
                                <w:p w14:paraId="7E8A1CC6" w14:textId="77777777" w:rsidR="00A64C5E" w:rsidRPr="00DF5209" w:rsidRDefault="00A64C5E" w:rsidP="00A64C5E">
                                  <w:pPr>
                                    <w:autoSpaceDE w:val="0"/>
                                    <w:autoSpaceDN w:val="0"/>
                                    <w:adjustRightInd w:val="0"/>
                                    <w:rPr>
                                      <w:rFonts w:cs="Arial"/>
                                      <w:b/>
                                      <w:color w:val="646464" w:themeColor="background2" w:themeShade="80"/>
                                    </w:rPr>
                                  </w:pPr>
                                  <w:r w:rsidRPr="00DF5209">
                                    <w:rPr>
                                      <w:rFonts w:cs="Arial"/>
                                      <w:b/>
                                      <w:color w:val="646464" w:themeColor="background2" w:themeShade="80"/>
                                    </w:rPr>
                                    <w:t>Perennial Software, LLC dba Bold Group</w:t>
                                  </w:r>
                                </w:p>
                              </w:tc>
                              <w:tc>
                                <w:tcPr>
                                  <w:tcW w:w="4547" w:type="dxa"/>
                                </w:tcPr>
                                <w:p w14:paraId="137EDD3B" w14:textId="3EDFD895" w:rsidR="00A64C5E" w:rsidRPr="00DF5209" w:rsidRDefault="00A64C5E" w:rsidP="00A64C5E">
                                  <w:pPr>
                                    <w:rPr>
                                      <w:b/>
                                      <w:bCs/>
                                      <w:color w:val="7F7F7F" w:themeColor="text1" w:themeTint="80"/>
                                    </w:rPr>
                                  </w:pPr>
                                </w:p>
                              </w:tc>
                            </w:tr>
                          </w:tbl>
                          <w:p w14:paraId="54E2736B" w14:textId="69A7CF4F" w:rsidR="00A64C5E" w:rsidRPr="001C4849" w:rsidRDefault="00A64C5E" w:rsidP="00A64C5E">
                            <w:pPr>
                              <w:autoSpaceDE w:val="0"/>
                              <w:autoSpaceDN w:val="0"/>
                              <w:adjustRightInd w:val="0"/>
                              <w:rPr>
                                <w:rFonts w:cs="Arial"/>
                                <w:b/>
                                <w:bCs/>
                                <w:color w:val="646464" w:themeColor="background2" w:themeShade="80"/>
                                <w:lang w:eastAsia="ja-JP"/>
                              </w:rPr>
                            </w:pPr>
                          </w:p>
                        </w:tc>
                        <w:tc>
                          <w:tcPr>
                            <w:tcW w:w="4547" w:type="dxa"/>
                            <w:gridSpan w:val="2"/>
                          </w:tcPr>
                          <w:tbl>
                            <w:tblPr>
                              <w:tblW w:w="0" w:type="auto"/>
                              <w:tblCellMar>
                                <w:left w:w="10" w:type="dxa"/>
                                <w:right w:w="10" w:type="dxa"/>
                              </w:tblCellMar>
                              <w:tblLook w:val="04A0" w:firstRow="1" w:lastRow="0" w:firstColumn="1" w:lastColumn="0" w:noHBand="0" w:noVBand="1"/>
                            </w:tblPr>
                            <w:tblGrid>
                              <w:gridCol w:w="1850"/>
                              <w:gridCol w:w="2481"/>
                            </w:tblGrid>
                            <w:tr w:rsidR="00A64C5E" w:rsidRPr="00DF5209" w14:paraId="4D706C19" w14:textId="77777777" w:rsidTr="009E34AC">
                              <w:trPr>
                                <w:trHeight w:val="528"/>
                              </w:trPr>
                              <w:tc>
                                <w:tcPr>
                                  <w:tcW w:w="4547" w:type="dxa"/>
                                </w:tcPr>
                                <w:p w14:paraId="6C585D38" w14:textId="772DB4C8" w:rsidR="00A64C5E" w:rsidRPr="00DF5209" w:rsidRDefault="00A64C5E" w:rsidP="00A64C5E">
                                  <w:pPr>
                                    <w:autoSpaceDE w:val="0"/>
                                    <w:autoSpaceDN w:val="0"/>
                                    <w:adjustRightInd w:val="0"/>
                                    <w:rPr>
                                      <w:rFonts w:cs="Arial"/>
                                      <w:b/>
                                      <w:color w:val="646464" w:themeColor="background2" w:themeShade="80"/>
                                    </w:rPr>
                                  </w:pPr>
                                </w:p>
                              </w:tc>
                              <w:tc>
                                <w:tcPr>
                                  <w:tcW w:w="4547" w:type="dxa"/>
                                </w:tcPr>
                                <w:p w14:paraId="14FD1DE4" w14:textId="77777777" w:rsidR="00A64C5E" w:rsidRPr="00DF5209" w:rsidRDefault="00A64C5E" w:rsidP="00A64C5E">
                                  <w:pPr>
                                    <w:rPr>
                                      <w:b/>
                                      <w:bCs/>
                                      <w:color w:val="7F7F7F" w:themeColor="text1" w:themeTint="80"/>
                                    </w:rPr>
                                  </w:pPr>
                                  <w:r w:rsidRPr="00DF5209">
                                    <w:rPr>
                                      <w:b/>
                                      <w:bCs/>
                                      <w:color w:val="7F7F7F" w:themeColor="text1" w:themeTint="80"/>
                                      <w:highlight w:val="yellow"/>
                                    </w:rPr>
                                    <w:t>Company Name (Matching OAF</w:t>
                                  </w:r>
                                  <w:r w:rsidRPr="00DF5209">
                                    <w:rPr>
                                      <w:b/>
                                      <w:bCs/>
                                      <w:color w:val="7F7F7F" w:themeColor="text1" w:themeTint="80"/>
                                    </w:rPr>
                                    <w:t>)</w:t>
                                  </w:r>
                                </w:p>
                              </w:tc>
                            </w:tr>
                          </w:tbl>
                          <w:p w14:paraId="0E72C2D0" w14:textId="2F7181C4" w:rsidR="00A64C5E" w:rsidRPr="00731336" w:rsidRDefault="00A64C5E" w:rsidP="00A64C5E">
                            <w:pPr>
                              <w:rPr>
                                <w:b/>
                                <w:bCs/>
                                <w:color w:val="7F7F7F" w:themeColor="text1" w:themeTint="80"/>
                              </w:rPr>
                            </w:pPr>
                          </w:p>
                        </w:tc>
                      </w:tr>
                      <w:tr w:rsidR="000D523A" w14:paraId="02A4AE82" w14:textId="77777777" w:rsidTr="00B0592F">
                        <w:trPr>
                          <w:trHeight w:val="843"/>
                        </w:trPr>
                        <w:tc>
                          <w:tcPr>
                            <w:tcW w:w="1703" w:type="dxa"/>
                            <w:vAlign w:val="bottom"/>
                          </w:tcPr>
                          <w:p w14:paraId="5015BC25" w14:textId="77777777" w:rsidR="000D523A" w:rsidRDefault="000D523A" w:rsidP="00B0592F">
                            <w:pPr>
                              <w:rPr>
                                <w:color w:val="7F7F7F" w:themeColor="text1" w:themeTint="80"/>
                              </w:rPr>
                            </w:pPr>
                            <w:r>
                              <w:rPr>
                                <w:color w:val="7F7F7F" w:themeColor="text1" w:themeTint="80"/>
                              </w:rPr>
                              <w:t>Signature</w:t>
                            </w:r>
                          </w:p>
                        </w:tc>
                        <w:tc>
                          <w:tcPr>
                            <w:tcW w:w="2844" w:type="dxa"/>
                            <w:tcBorders>
                              <w:bottom w:val="single" w:sz="4" w:space="0" w:color="595959" w:themeColor="text1" w:themeTint="A6"/>
                            </w:tcBorders>
                            <w:vAlign w:val="bottom"/>
                          </w:tcPr>
                          <w:p w14:paraId="6CDFB014" w14:textId="77777777" w:rsidR="000D523A" w:rsidRDefault="000D523A" w:rsidP="00B0592F">
                            <w:pPr>
                              <w:rPr>
                                <w:color w:val="7F7F7F" w:themeColor="text1" w:themeTint="80"/>
                              </w:rPr>
                            </w:pPr>
                          </w:p>
                        </w:tc>
                        <w:tc>
                          <w:tcPr>
                            <w:tcW w:w="1663" w:type="dxa"/>
                            <w:vAlign w:val="bottom"/>
                          </w:tcPr>
                          <w:p w14:paraId="5C72EAE5" w14:textId="77777777" w:rsidR="000D523A" w:rsidRDefault="000D523A" w:rsidP="00B0592F">
                            <w:pPr>
                              <w:rPr>
                                <w:color w:val="7F7F7F" w:themeColor="text1" w:themeTint="80"/>
                              </w:rPr>
                            </w:pPr>
                            <w:r>
                              <w:rPr>
                                <w:color w:val="7F7F7F" w:themeColor="text1" w:themeTint="80"/>
                              </w:rPr>
                              <w:t>Signature</w:t>
                            </w:r>
                          </w:p>
                        </w:tc>
                        <w:tc>
                          <w:tcPr>
                            <w:tcW w:w="2884" w:type="dxa"/>
                            <w:tcBorders>
                              <w:bottom w:val="single" w:sz="4" w:space="0" w:color="595959" w:themeColor="text1" w:themeTint="A6"/>
                            </w:tcBorders>
                            <w:vAlign w:val="bottom"/>
                          </w:tcPr>
                          <w:p w14:paraId="3FAA484E" w14:textId="77777777" w:rsidR="000D523A" w:rsidRDefault="000D523A" w:rsidP="00B0592F">
                            <w:pPr>
                              <w:rPr>
                                <w:color w:val="7F7F7F" w:themeColor="text1" w:themeTint="80"/>
                              </w:rPr>
                            </w:pPr>
                          </w:p>
                        </w:tc>
                      </w:tr>
                      <w:tr w:rsidR="000D523A" w14:paraId="263D3217" w14:textId="77777777" w:rsidTr="00B0592F">
                        <w:trPr>
                          <w:trHeight w:val="492"/>
                        </w:trPr>
                        <w:tc>
                          <w:tcPr>
                            <w:tcW w:w="1703" w:type="dxa"/>
                            <w:vAlign w:val="bottom"/>
                          </w:tcPr>
                          <w:p w14:paraId="02C7605C" w14:textId="77777777" w:rsidR="000D523A" w:rsidRDefault="000D523A" w:rsidP="00B0592F">
                            <w:pPr>
                              <w:rPr>
                                <w:color w:val="7F7F7F" w:themeColor="text1" w:themeTint="80"/>
                              </w:rPr>
                            </w:pPr>
                            <w:r>
                              <w:rPr>
                                <w:color w:val="7F7F7F" w:themeColor="text1" w:themeTint="80"/>
                              </w:rPr>
                              <w:t>Printed Name</w:t>
                            </w:r>
                          </w:p>
                        </w:tc>
                        <w:tc>
                          <w:tcPr>
                            <w:tcW w:w="2844" w:type="dxa"/>
                            <w:tcBorders>
                              <w:top w:val="single" w:sz="4" w:space="0" w:color="595959" w:themeColor="text1" w:themeTint="A6"/>
                              <w:bottom w:val="single" w:sz="4" w:space="0" w:color="595959" w:themeColor="text1" w:themeTint="A6"/>
                            </w:tcBorders>
                            <w:vAlign w:val="bottom"/>
                          </w:tcPr>
                          <w:p w14:paraId="35C86691" w14:textId="77777777" w:rsidR="000D523A" w:rsidRDefault="000D523A" w:rsidP="00B0592F">
                            <w:pPr>
                              <w:rPr>
                                <w:color w:val="7F7F7F" w:themeColor="text1" w:themeTint="80"/>
                              </w:rPr>
                            </w:pPr>
                          </w:p>
                        </w:tc>
                        <w:tc>
                          <w:tcPr>
                            <w:tcW w:w="1663" w:type="dxa"/>
                            <w:vAlign w:val="bottom"/>
                          </w:tcPr>
                          <w:p w14:paraId="64139B8A" w14:textId="77777777" w:rsidR="000D523A" w:rsidRDefault="000D523A" w:rsidP="00B0592F">
                            <w:pPr>
                              <w:rPr>
                                <w:color w:val="7F7F7F" w:themeColor="text1" w:themeTint="80"/>
                              </w:rPr>
                            </w:pPr>
                            <w:r>
                              <w:rPr>
                                <w:color w:val="7F7F7F" w:themeColor="text1" w:themeTint="80"/>
                              </w:rPr>
                              <w:t>Printed Name</w:t>
                            </w:r>
                          </w:p>
                        </w:tc>
                        <w:tc>
                          <w:tcPr>
                            <w:tcW w:w="2884" w:type="dxa"/>
                            <w:tcBorders>
                              <w:top w:val="single" w:sz="4" w:space="0" w:color="595959" w:themeColor="text1" w:themeTint="A6"/>
                              <w:bottom w:val="single" w:sz="4" w:space="0" w:color="595959" w:themeColor="text1" w:themeTint="A6"/>
                            </w:tcBorders>
                            <w:vAlign w:val="bottom"/>
                          </w:tcPr>
                          <w:p w14:paraId="5F42F1A5" w14:textId="77777777" w:rsidR="000D523A" w:rsidRDefault="000D523A" w:rsidP="00B0592F">
                            <w:pPr>
                              <w:rPr>
                                <w:color w:val="7F7F7F" w:themeColor="text1" w:themeTint="80"/>
                              </w:rPr>
                            </w:pPr>
                          </w:p>
                        </w:tc>
                      </w:tr>
                      <w:tr w:rsidR="000D523A" w14:paraId="0C3C8D8D" w14:textId="77777777" w:rsidTr="00B0592F">
                        <w:trPr>
                          <w:trHeight w:val="438"/>
                        </w:trPr>
                        <w:tc>
                          <w:tcPr>
                            <w:tcW w:w="1703" w:type="dxa"/>
                            <w:vAlign w:val="bottom"/>
                          </w:tcPr>
                          <w:p w14:paraId="14B76C75" w14:textId="77777777" w:rsidR="000D523A" w:rsidRDefault="000D523A" w:rsidP="00B0592F">
                            <w:pPr>
                              <w:rPr>
                                <w:color w:val="7F7F7F" w:themeColor="text1" w:themeTint="80"/>
                              </w:rPr>
                            </w:pPr>
                            <w:r>
                              <w:rPr>
                                <w:color w:val="7F7F7F" w:themeColor="text1" w:themeTint="80"/>
                              </w:rPr>
                              <w:t>Title</w:t>
                            </w:r>
                          </w:p>
                        </w:tc>
                        <w:tc>
                          <w:tcPr>
                            <w:tcW w:w="2844" w:type="dxa"/>
                            <w:tcBorders>
                              <w:top w:val="single" w:sz="4" w:space="0" w:color="595959" w:themeColor="text1" w:themeTint="A6"/>
                              <w:bottom w:val="single" w:sz="4" w:space="0" w:color="595959" w:themeColor="text1" w:themeTint="A6"/>
                            </w:tcBorders>
                            <w:vAlign w:val="bottom"/>
                          </w:tcPr>
                          <w:p w14:paraId="5BC87EA6" w14:textId="77777777" w:rsidR="000D523A" w:rsidRDefault="000D523A" w:rsidP="00B0592F">
                            <w:pPr>
                              <w:rPr>
                                <w:color w:val="7F7F7F" w:themeColor="text1" w:themeTint="80"/>
                              </w:rPr>
                            </w:pPr>
                          </w:p>
                        </w:tc>
                        <w:tc>
                          <w:tcPr>
                            <w:tcW w:w="1663" w:type="dxa"/>
                            <w:vAlign w:val="bottom"/>
                          </w:tcPr>
                          <w:p w14:paraId="35AF7E59" w14:textId="77777777" w:rsidR="000D523A" w:rsidRDefault="000D523A" w:rsidP="00B0592F">
                            <w:pPr>
                              <w:rPr>
                                <w:color w:val="7F7F7F" w:themeColor="text1" w:themeTint="80"/>
                              </w:rPr>
                            </w:pPr>
                            <w:r>
                              <w:rPr>
                                <w:color w:val="7F7F7F" w:themeColor="text1" w:themeTint="80"/>
                              </w:rPr>
                              <w:t>Title</w:t>
                            </w:r>
                          </w:p>
                        </w:tc>
                        <w:tc>
                          <w:tcPr>
                            <w:tcW w:w="2884" w:type="dxa"/>
                            <w:tcBorders>
                              <w:top w:val="single" w:sz="4" w:space="0" w:color="595959" w:themeColor="text1" w:themeTint="A6"/>
                              <w:bottom w:val="single" w:sz="4" w:space="0" w:color="595959" w:themeColor="text1" w:themeTint="A6"/>
                            </w:tcBorders>
                            <w:vAlign w:val="bottom"/>
                          </w:tcPr>
                          <w:p w14:paraId="288EE038" w14:textId="77777777" w:rsidR="000D523A" w:rsidRDefault="000D523A" w:rsidP="00B0592F">
                            <w:pPr>
                              <w:rPr>
                                <w:color w:val="7F7F7F" w:themeColor="text1" w:themeTint="80"/>
                              </w:rPr>
                            </w:pPr>
                          </w:p>
                        </w:tc>
                      </w:tr>
                      <w:tr w:rsidR="000D523A" w14:paraId="5FE8F0C9" w14:textId="77777777" w:rsidTr="00B0592F">
                        <w:trPr>
                          <w:trHeight w:val="438"/>
                        </w:trPr>
                        <w:tc>
                          <w:tcPr>
                            <w:tcW w:w="1703" w:type="dxa"/>
                            <w:vAlign w:val="bottom"/>
                          </w:tcPr>
                          <w:p w14:paraId="0A0F1F76" w14:textId="77777777" w:rsidR="000D523A" w:rsidRDefault="000D523A" w:rsidP="00B0592F">
                            <w:pPr>
                              <w:rPr>
                                <w:color w:val="7F7F7F" w:themeColor="text1" w:themeTint="80"/>
                              </w:rPr>
                            </w:pPr>
                            <w:r>
                              <w:rPr>
                                <w:color w:val="7F7F7F" w:themeColor="text1" w:themeTint="80"/>
                              </w:rPr>
                              <w:t>Date</w:t>
                            </w:r>
                          </w:p>
                        </w:tc>
                        <w:tc>
                          <w:tcPr>
                            <w:tcW w:w="2844" w:type="dxa"/>
                            <w:tcBorders>
                              <w:top w:val="single" w:sz="4" w:space="0" w:color="595959" w:themeColor="text1" w:themeTint="A6"/>
                              <w:bottom w:val="single" w:sz="4" w:space="0" w:color="595959" w:themeColor="text1" w:themeTint="A6"/>
                            </w:tcBorders>
                            <w:vAlign w:val="bottom"/>
                          </w:tcPr>
                          <w:p w14:paraId="01369F0E" w14:textId="77777777" w:rsidR="000D523A" w:rsidRDefault="000D523A" w:rsidP="00B0592F">
                            <w:pPr>
                              <w:rPr>
                                <w:color w:val="7F7F7F" w:themeColor="text1" w:themeTint="80"/>
                              </w:rPr>
                            </w:pPr>
                          </w:p>
                        </w:tc>
                        <w:tc>
                          <w:tcPr>
                            <w:tcW w:w="1663" w:type="dxa"/>
                            <w:vAlign w:val="bottom"/>
                          </w:tcPr>
                          <w:p w14:paraId="27807D81" w14:textId="77777777" w:rsidR="000D523A" w:rsidRDefault="000D523A" w:rsidP="00B0592F">
                            <w:pPr>
                              <w:rPr>
                                <w:color w:val="7F7F7F" w:themeColor="text1" w:themeTint="80"/>
                              </w:rPr>
                            </w:pPr>
                            <w:r>
                              <w:rPr>
                                <w:color w:val="7F7F7F" w:themeColor="text1" w:themeTint="80"/>
                              </w:rPr>
                              <w:t>Date</w:t>
                            </w:r>
                          </w:p>
                        </w:tc>
                        <w:tc>
                          <w:tcPr>
                            <w:tcW w:w="2884" w:type="dxa"/>
                            <w:tcBorders>
                              <w:top w:val="single" w:sz="4" w:space="0" w:color="595959" w:themeColor="text1" w:themeTint="A6"/>
                              <w:bottom w:val="single" w:sz="4" w:space="0" w:color="595959" w:themeColor="text1" w:themeTint="A6"/>
                            </w:tcBorders>
                            <w:vAlign w:val="bottom"/>
                          </w:tcPr>
                          <w:p w14:paraId="075B9828" w14:textId="77777777" w:rsidR="000D523A" w:rsidRDefault="000D523A" w:rsidP="00B0592F">
                            <w:pPr>
                              <w:rPr>
                                <w:color w:val="7F7F7F" w:themeColor="text1" w:themeTint="80"/>
                              </w:rPr>
                            </w:pPr>
                          </w:p>
                        </w:tc>
                      </w:tr>
                    </w:tbl>
                    <w:p w14:paraId="066A44B3" w14:textId="77777777" w:rsidR="000D523A" w:rsidRPr="005C16F9" w:rsidRDefault="000D523A" w:rsidP="000D523A">
                      <w:pPr>
                        <w:rPr>
                          <w:color w:val="7F7F7F" w:themeColor="text1" w:themeTint="80"/>
                        </w:rPr>
                      </w:pPr>
                    </w:p>
                  </w:txbxContent>
                </v:textbox>
                <w10:wrap anchorx="margin"/>
              </v:roundrect>
            </w:pict>
          </mc:Fallback>
        </mc:AlternateContent>
      </w:r>
    </w:p>
    <w:sectPr w:rsidR="00591656" w:rsidRPr="00591656">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128CE" w14:textId="77777777" w:rsidR="00D4256F" w:rsidRDefault="00D4256F" w:rsidP="00E16927">
      <w:r>
        <w:separator/>
      </w:r>
    </w:p>
  </w:endnote>
  <w:endnote w:type="continuationSeparator" w:id="0">
    <w:p w14:paraId="26FAAFB9" w14:textId="77777777" w:rsidR="00D4256F" w:rsidRDefault="00D4256F" w:rsidP="00E16927">
      <w:r>
        <w:continuationSeparator/>
      </w:r>
    </w:p>
  </w:endnote>
  <w:endnote w:type="continuationNotice" w:id="1">
    <w:p w14:paraId="397A0783" w14:textId="77777777" w:rsidR="00D4256F" w:rsidRDefault="00D425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ource Sans Pro">
    <w:panose1 w:val="020B0503030403020204"/>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EDE1" w14:textId="77777777" w:rsidR="00E16927" w:rsidRPr="000D483A" w:rsidRDefault="0062309B" w:rsidP="00B962AA">
    <w:pPr>
      <w:pStyle w:val="Footer"/>
      <w:jc w:val="center"/>
    </w:pPr>
    <w:r w:rsidRPr="000D483A">
      <w:t xml:space="preserve">4050 Lee Vance View, Suite </w:t>
    </w:r>
    <w:proofErr w:type="gramStart"/>
    <w:r w:rsidRPr="000D483A">
      <w:t>250</w:t>
    </w:r>
    <w:r w:rsidR="00B962AA" w:rsidRPr="000D483A">
      <w:t xml:space="preserve"> </w:t>
    </w:r>
    <w:r w:rsidR="00842500" w:rsidRPr="000D483A">
      <w:t xml:space="preserve"> </w:t>
    </w:r>
    <w:r w:rsidR="00B962AA" w:rsidRPr="000D483A">
      <w:t>|</w:t>
    </w:r>
    <w:proofErr w:type="gramEnd"/>
    <w:r w:rsidR="00B962AA" w:rsidRPr="000D483A">
      <w:t xml:space="preserve"> </w:t>
    </w:r>
    <w:r w:rsidR="00842500" w:rsidRPr="000D483A">
      <w:t xml:space="preserve"> </w:t>
    </w:r>
    <w:r w:rsidR="00B962AA" w:rsidRPr="000D483A">
      <w:t xml:space="preserve">Colorado Springs, CO </w:t>
    </w:r>
    <w:r w:rsidRPr="000D483A">
      <w:t>80918</w:t>
    </w:r>
  </w:p>
  <w:p w14:paraId="795A2EB1" w14:textId="77777777" w:rsidR="00B962AA" w:rsidRPr="000D483A" w:rsidRDefault="001714C1" w:rsidP="00B962AA">
    <w:pPr>
      <w:pStyle w:val="Footer"/>
      <w:jc w:val="center"/>
    </w:pPr>
    <w:hyperlink r:id="rId1" w:history="1">
      <w:r w:rsidR="00B962AA" w:rsidRPr="000D483A">
        <w:rPr>
          <w:rStyle w:val="Hyperlink"/>
          <w:color w:val="auto"/>
          <w:u w:val="none"/>
        </w:rPr>
        <w:t>www.boldgroup.com</w:t>
      </w:r>
    </w:hyperlink>
    <w:r w:rsidR="00B962AA" w:rsidRPr="000D483A">
      <w:t xml:space="preserve"> </w:t>
    </w:r>
    <w:r w:rsidR="00842500" w:rsidRPr="000D483A">
      <w:t xml:space="preserve"> </w:t>
    </w:r>
    <w:r w:rsidR="00B962AA" w:rsidRPr="000D483A">
      <w:t xml:space="preserve">| </w:t>
    </w:r>
    <w:r w:rsidR="00842500" w:rsidRPr="000D483A">
      <w:t xml:space="preserve"> </w:t>
    </w:r>
    <w:hyperlink r:id="rId2" w:history="1">
      <w:r w:rsidR="00B962AA" w:rsidRPr="000D483A">
        <w:rPr>
          <w:rStyle w:val="Hyperlink"/>
          <w:color w:val="auto"/>
          <w:u w:val="none"/>
        </w:rPr>
        <w:t>boldsales@boldgroup.com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21D0B" w14:textId="77777777" w:rsidR="00D4256F" w:rsidRDefault="00D4256F" w:rsidP="00E16927">
      <w:r>
        <w:separator/>
      </w:r>
    </w:p>
  </w:footnote>
  <w:footnote w:type="continuationSeparator" w:id="0">
    <w:p w14:paraId="7289AF7A" w14:textId="77777777" w:rsidR="00D4256F" w:rsidRDefault="00D4256F" w:rsidP="00E16927">
      <w:r>
        <w:continuationSeparator/>
      </w:r>
    </w:p>
  </w:footnote>
  <w:footnote w:type="continuationNotice" w:id="1">
    <w:p w14:paraId="3E3F43A7" w14:textId="77777777" w:rsidR="00D4256F" w:rsidRDefault="00D425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63AD6" w14:textId="1D093045" w:rsidR="00E16927" w:rsidRDefault="00B82028">
    <w:pPr>
      <w:pStyle w:val="Header"/>
    </w:pPr>
    <w:r>
      <w:rPr>
        <w:noProof/>
      </w:rPr>
      <w:drawing>
        <wp:anchor distT="0" distB="0" distL="114300" distR="114300" simplePos="0" relativeHeight="251658240" behindDoc="1" locked="0" layoutInCell="1" allowOverlap="1" wp14:anchorId="6D08E780" wp14:editId="7F0A6B71">
          <wp:simplePos x="0" y="0"/>
          <wp:positionH relativeFrom="margin">
            <wp:align>center</wp:align>
          </wp:positionH>
          <wp:positionV relativeFrom="paragraph">
            <wp:posOffset>-247650</wp:posOffset>
          </wp:positionV>
          <wp:extent cx="1369060" cy="695325"/>
          <wp:effectExtent l="0" t="0" r="2540" b="9525"/>
          <wp:wrapThrough wrapText="bothSides">
            <wp:wrapPolygon edited="0">
              <wp:start x="0" y="0"/>
              <wp:lineTo x="0" y="21304"/>
              <wp:lineTo x="21340" y="21304"/>
              <wp:lineTo x="2134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906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3E7B24" w14:textId="1FE85831" w:rsidR="00E56191" w:rsidRDefault="00E56191">
    <w:pPr>
      <w:pStyle w:val="Header"/>
    </w:pPr>
  </w:p>
  <w:p w14:paraId="3FEC962A" w14:textId="546B6106" w:rsidR="00E56191" w:rsidRDefault="00E56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970AD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E44137"/>
    <w:multiLevelType w:val="hybridMultilevel"/>
    <w:tmpl w:val="2F72A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00580"/>
    <w:multiLevelType w:val="hybridMultilevel"/>
    <w:tmpl w:val="F73C439C"/>
    <w:lvl w:ilvl="0" w:tplc="A8E6276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04340009"/>
    <w:multiLevelType w:val="hybridMultilevel"/>
    <w:tmpl w:val="F73C439C"/>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4" w15:restartNumberingAfterBreak="0">
    <w:nsid w:val="05443846"/>
    <w:multiLevelType w:val="hybridMultilevel"/>
    <w:tmpl w:val="5CC09F58"/>
    <w:lvl w:ilvl="0" w:tplc="C9762AB8">
      <w:start w:val="4"/>
      <w:numFmt w:val="bullet"/>
      <w:lvlText w:val="-"/>
      <w:lvlJc w:val="left"/>
      <w:pPr>
        <w:ind w:left="720" w:hanging="360"/>
      </w:pPr>
      <w:rPr>
        <w:rFonts w:ascii="Source Sans Pro" w:eastAsia="Times New Roman" w:hAnsi="Source Sans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240B4"/>
    <w:multiLevelType w:val="hybridMultilevel"/>
    <w:tmpl w:val="05B2CF58"/>
    <w:lvl w:ilvl="0" w:tplc="7ECCD298">
      <w:start w:val="10"/>
      <w:numFmt w:val="bullet"/>
      <w:lvlText w:val="•"/>
      <w:lvlJc w:val="left"/>
      <w:pPr>
        <w:ind w:left="720" w:hanging="360"/>
      </w:pPr>
      <w:rPr>
        <w:rFonts w:ascii="Verdana" w:eastAsia="Verdana"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71305"/>
    <w:multiLevelType w:val="hybridMultilevel"/>
    <w:tmpl w:val="1EC84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56010F"/>
    <w:multiLevelType w:val="hybridMultilevel"/>
    <w:tmpl w:val="A45E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1E4F6F"/>
    <w:multiLevelType w:val="hybridMultilevel"/>
    <w:tmpl w:val="4F54A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0D43D0"/>
    <w:multiLevelType w:val="hybridMultilevel"/>
    <w:tmpl w:val="6856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7A4969"/>
    <w:multiLevelType w:val="hybridMultilevel"/>
    <w:tmpl w:val="E640E504"/>
    <w:lvl w:ilvl="0" w:tplc="3A2AD2A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E73DBB"/>
    <w:multiLevelType w:val="multilevel"/>
    <w:tmpl w:val="03B237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236904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5297794">
    <w:abstractNumId w:val="2"/>
  </w:num>
  <w:num w:numId="3" w16cid:durableId="184370711">
    <w:abstractNumId w:val="3"/>
  </w:num>
  <w:num w:numId="4" w16cid:durableId="1519152858">
    <w:abstractNumId w:val="4"/>
  </w:num>
  <w:num w:numId="5" w16cid:durableId="409741165">
    <w:abstractNumId w:val="10"/>
  </w:num>
  <w:num w:numId="6" w16cid:durableId="1386221546">
    <w:abstractNumId w:val="6"/>
  </w:num>
  <w:num w:numId="7" w16cid:durableId="353114033">
    <w:abstractNumId w:val="7"/>
  </w:num>
  <w:num w:numId="8" w16cid:durableId="348994903">
    <w:abstractNumId w:val="9"/>
  </w:num>
  <w:num w:numId="9" w16cid:durableId="1620450529">
    <w:abstractNumId w:val="8"/>
  </w:num>
  <w:num w:numId="10" w16cid:durableId="983586696">
    <w:abstractNumId w:val="5"/>
  </w:num>
  <w:num w:numId="11" w16cid:durableId="470100285">
    <w:abstractNumId w:val="0"/>
  </w:num>
  <w:num w:numId="12" w16cid:durableId="549536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4DE"/>
    <w:rsid w:val="00002732"/>
    <w:rsid w:val="000217F5"/>
    <w:rsid w:val="000279DC"/>
    <w:rsid w:val="00047C61"/>
    <w:rsid w:val="00054BD6"/>
    <w:rsid w:val="0006548D"/>
    <w:rsid w:val="0006761A"/>
    <w:rsid w:val="000737AE"/>
    <w:rsid w:val="00077B88"/>
    <w:rsid w:val="0009706F"/>
    <w:rsid w:val="000A31D4"/>
    <w:rsid w:val="000B0BA7"/>
    <w:rsid w:val="000B3D31"/>
    <w:rsid w:val="000B3D6B"/>
    <w:rsid w:val="000B6667"/>
    <w:rsid w:val="000C7EE4"/>
    <w:rsid w:val="000D483A"/>
    <w:rsid w:val="000D523A"/>
    <w:rsid w:val="00141BED"/>
    <w:rsid w:val="00143403"/>
    <w:rsid w:val="00145F0F"/>
    <w:rsid w:val="001714C1"/>
    <w:rsid w:val="0017435F"/>
    <w:rsid w:val="001817EC"/>
    <w:rsid w:val="0018359B"/>
    <w:rsid w:val="00186F4A"/>
    <w:rsid w:val="00194224"/>
    <w:rsid w:val="001B1D09"/>
    <w:rsid w:val="001B55A5"/>
    <w:rsid w:val="001C184D"/>
    <w:rsid w:val="001C3484"/>
    <w:rsid w:val="001D094A"/>
    <w:rsid w:val="001E517D"/>
    <w:rsid w:val="001E5632"/>
    <w:rsid w:val="001E7ADC"/>
    <w:rsid w:val="001F459B"/>
    <w:rsid w:val="002204D7"/>
    <w:rsid w:val="00221289"/>
    <w:rsid w:val="0023556B"/>
    <w:rsid w:val="00236422"/>
    <w:rsid w:val="00285478"/>
    <w:rsid w:val="002C01B1"/>
    <w:rsid w:val="002E3475"/>
    <w:rsid w:val="002F3A0B"/>
    <w:rsid w:val="003079C5"/>
    <w:rsid w:val="00330D7D"/>
    <w:rsid w:val="00357891"/>
    <w:rsid w:val="003628FE"/>
    <w:rsid w:val="00380F27"/>
    <w:rsid w:val="00393A82"/>
    <w:rsid w:val="003A1C33"/>
    <w:rsid w:val="003A36F6"/>
    <w:rsid w:val="003C15CC"/>
    <w:rsid w:val="003D12CC"/>
    <w:rsid w:val="003F57CE"/>
    <w:rsid w:val="00404FB9"/>
    <w:rsid w:val="004077FC"/>
    <w:rsid w:val="004138A6"/>
    <w:rsid w:val="004229D5"/>
    <w:rsid w:val="00447E1E"/>
    <w:rsid w:val="00450A0E"/>
    <w:rsid w:val="00450A60"/>
    <w:rsid w:val="00452AD3"/>
    <w:rsid w:val="00457662"/>
    <w:rsid w:val="004623E4"/>
    <w:rsid w:val="00464311"/>
    <w:rsid w:val="00480BE9"/>
    <w:rsid w:val="004A69A7"/>
    <w:rsid w:val="004C6A3B"/>
    <w:rsid w:val="004D0D47"/>
    <w:rsid w:val="004D1349"/>
    <w:rsid w:val="004E29B9"/>
    <w:rsid w:val="004F1F0B"/>
    <w:rsid w:val="004F4421"/>
    <w:rsid w:val="0052173F"/>
    <w:rsid w:val="00526D28"/>
    <w:rsid w:val="0056044F"/>
    <w:rsid w:val="005608C7"/>
    <w:rsid w:val="005647E9"/>
    <w:rsid w:val="00565C22"/>
    <w:rsid w:val="00565D91"/>
    <w:rsid w:val="00566470"/>
    <w:rsid w:val="00567186"/>
    <w:rsid w:val="00567E0A"/>
    <w:rsid w:val="00577770"/>
    <w:rsid w:val="00582C0A"/>
    <w:rsid w:val="00591656"/>
    <w:rsid w:val="005919EF"/>
    <w:rsid w:val="00592EBB"/>
    <w:rsid w:val="00596BDB"/>
    <w:rsid w:val="005975CA"/>
    <w:rsid w:val="005A78B3"/>
    <w:rsid w:val="005B6120"/>
    <w:rsid w:val="005C598A"/>
    <w:rsid w:val="005E3289"/>
    <w:rsid w:val="005E7B82"/>
    <w:rsid w:val="005F3D51"/>
    <w:rsid w:val="005F64BD"/>
    <w:rsid w:val="0062309B"/>
    <w:rsid w:val="00652D0B"/>
    <w:rsid w:val="00665103"/>
    <w:rsid w:val="00675BB4"/>
    <w:rsid w:val="00676F2B"/>
    <w:rsid w:val="00681A93"/>
    <w:rsid w:val="00692239"/>
    <w:rsid w:val="006A5E78"/>
    <w:rsid w:val="006C0FDC"/>
    <w:rsid w:val="006C2E75"/>
    <w:rsid w:val="006C431A"/>
    <w:rsid w:val="006D5E36"/>
    <w:rsid w:val="00713716"/>
    <w:rsid w:val="007411F1"/>
    <w:rsid w:val="00750D1C"/>
    <w:rsid w:val="007558D9"/>
    <w:rsid w:val="00755C96"/>
    <w:rsid w:val="007774B5"/>
    <w:rsid w:val="00783209"/>
    <w:rsid w:val="00785A28"/>
    <w:rsid w:val="00796304"/>
    <w:rsid w:val="00797873"/>
    <w:rsid w:val="007A56EF"/>
    <w:rsid w:val="007B7AA5"/>
    <w:rsid w:val="007C79EB"/>
    <w:rsid w:val="007D6836"/>
    <w:rsid w:val="007D7745"/>
    <w:rsid w:val="007E577D"/>
    <w:rsid w:val="007F3319"/>
    <w:rsid w:val="00801BD1"/>
    <w:rsid w:val="008020B7"/>
    <w:rsid w:val="00813C66"/>
    <w:rsid w:val="00817CE6"/>
    <w:rsid w:val="008228FB"/>
    <w:rsid w:val="00842500"/>
    <w:rsid w:val="00847329"/>
    <w:rsid w:val="00853023"/>
    <w:rsid w:val="0086184E"/>
    <w:rsid w:val="008775DC"/>
    <w:rsid w:val="00881F2F"/>
    <w:rsid w:val="00886F43"/>
    <w:rsid w:val="00896C97"/>
    <w:rsid w:val="008A0A91"/>
    <w:rsid w:val="008A18AB"/>
    <w:rsid w:val="008A367F"/>
    <w:rsid w:val="008B6761"/>
    <w:rsid w:val="008B7B3E"/>
    <w:rsid w:val="008D479A"/>
    <w:rsid w:val="008E09BC"/>
    <w:rsid w:val="008E3E0D"/>
    <w:rsid w:val="008E4865"/>
    <w:rsid w:val="0090193B"/>
    <w:rsid w:val="00910A5E"/>
    <w:rsid w:val="00916878"/>
    <w:rsid w:val="00930BA3"/>
    <w:rsid w:val="00944542"/>
    <w:rsid w:val="00944550"/>
    <w:rsid w:val="0096122A"/>
    <w:rsid w:val="009629B4"/>
    <w:rsid w:val="009633F1"/>
    <w:rsid w:val="009818BC"/>
    <w:rsid w:val="00994157"/>
    <w:rsid w:val="009B77DA"/>
    <w:rsid w:val="009D6475"/>
    <w:rsid w:val="009E349E"/>
    <w:rsid w:val="00A130BB"/>
    <w:rsid w:val="00A14146"/>
    <w:rsid w:val="00A436DD"/>
    <w:rsid w:val="00A51E46"/>
    <w:rsid w:val="00A60424"/>
    <w:rsid w:val="00A64C5E"/>
    <w:rsid w:val="00A66F45"/>
    <w:rsid w:val="00A70717"/>
    <w:rsid w:val="00A757C6"/>
    <w:rsid w:val="00A8287D"/>
    <w:rsid w:val="00A90174"/>
    <w:rsid w:val="00A970CB"/>
    <w:rsid w:val="00AA4785"/>
    <w:rsid w:val="00AA71F3"/>
    <w:rsid w:val="00AB3058"/>
    <w:rsid w:val="00AB4674"/>
    <w:rsid w:val="00AC0656"/>
    <w:rsid w:val="00AD34DE"/>
    <w:rsid w:val="00AE11C9"/>
    <w:rsid w:val="00B017CC"/>
    <w:rsid w:val="00B02959"/>
    <w:rsid w:val="00B05561"/>
    <w:rsid w:val="00B0592F"/>
    <w:rsid w:val="00B10BD1"/>
    <w:rsid w:val="00B34529"/>
    <w:rsid w:val="00B47E06"/>
    <w:rsid w:val="00B501DD"/>
    <w:rsid w:val="00B560E1"/>
    <w:rsid w:val="00B66F41"/>
    <w:rsid w:val="00B82028"/>
    <w:rsid w:val="00B87D63"/>
    <w:rsid w:val="00B95CB3"/>
    <w:rsid w:val="00B962AA"/>
    <w:rsid w:val="00BA1100"/>
    <w:rsid w:val="00BB490E"/>
    <w:rsid w:val="00BC054C"/>
    <w:rsid w:val="00BD00D2"/>
    <w:rsid w:val="00BF0AE9"/>
    <w:rsid w:val="00C00366"/>
    <w:rsid w:val="00C0124D"/>
    <w:rsid w:val="00C06FCA"/>
    <w:rsid w:val="00C163BB"/>
    <w:rsid w:val="00C16CDC"/>
    <w:rsid w:val="00C278D5"/>
    <w:rsid w:val="00C30B36"/>
    <w:rsid w:val="00C61E7A"/>
    <w:rsid w:val="00C86926"/>
    <w:rsid w:val="00C972C1"/>
    <w:rsid w:val="00CA1D80"/>
    <w:rsid w:val="00CA60ED"/>
    <w:rsid w:val="00CE0524"/>
    <w:rsid w:val="00CE266D"/>
    <w:rsid w:val="00CE2D1A"/>
    <w:rsid w:val="00CF2ACD"/>
    <w:rsid w:val="00D02949"/>
    <w:rsid w:val="00D06A52"/>
    <w:rsid w:val="00D2430B"/>
    <w:rsid w:val="00D4256F"/>
    <w:rsid w:val="00D46C19"/>
    <w:rsid w:val="00D577B0"/>
    <w:rsid w:val="00D6569C"/>
    <w:rsid w:val="00D77CFB"/>
    <w:rsid w:val="00D87485"/>
    <w:rsid w:val="00D904C9"/>
    <w:rsid w:val="00D944CA"/>
    <w:rsid w:val="00DB2828"/>
    <w:rsid w:val="00DB31B1"/>
    <w:rsid w:val="00DC08DD"/>
    <w:rsid w:val="00DF2862"/>
    <w:rsid w:val="00E00BE3"/>
    <w:rsid w:val="00E02681"/>
    <w:rsid w:val="00E06136"/>
    <w:rsid w:val="00E16927"/>
    <w:rsid w:val="00E3718A"/>
    <w:rsid w:val="00E413F5"/>
    <w:rsid w:val="00E416CE"/>
    <w:rsid w:val="00E56191"/>
    <w:rsid w:val="00E62D4D"/>
    <w:rsid w:val="00E81C63"/>
    <w:rsid w:val="00EB7935"/>
    <w:rsid w:val="00EC11CA"/>
    <w:rsid w:val="00EC6AA8"/>
    <w:rsid w:val="00EE5EDB"/>
    <w:rsid w:val="00EF692C"/>
    <w:rsid w:val="00F00379"/>
    <w:rsid w:val="00F0791E"/>
    <w:rsid w:val="00F12ADD"/>
    <w:rsid w:val="00F31422"/>
    <w:rsid w:val="00F329B2"/>
    <w:rsid w:val="00F47A66"/>
    <w:rsid w:val="00F64651"/>
    <w:rsid w:val="00F669DB"/>
    <w:rsid w:val="00F93DC9"/>
    <w:rsid w:val="00FA6996"/>
    <w:rsid w:val="00FB2A47"/>
    <w:rsid w:val="00FC45D1"/>
    <w:rsid w:val="00FD0529"/>
    <w:rsid w:val="00FD3FB2"/>
    <w:rsid w:val="00FE55BD"/>
    <w:rsid w:val="00FF5354"/>
    <w:rsid w:val="02264999"/>
    <w:rsid w:val="04796A01"/>
    <w:rsid w:val="0812A08E"/>
    <w:rsid w:val="0A01FB98"/>
    <w:rsid w:val="0A9FEBE8"/>
    <w:rsid w:val="0CF04684"/>
    <w:rsid w:val="0D4EF451"/>
    <w:rsid w:val="0D6C22CF"/>
    <w:rsid w:val="0EC2F869"/>
    <w:rsid w:val="0F67ED36"/>
    <w:rsid w:val="0F9985A5"/>
    <w:rsid w:val="0FBCB420"/>
    <w:rsid w:val="0FBEDAB7"/>
    <w:rsid w:val="10450E67"/>
    <w:rsid w:val="14178513"/>
    <w:rsid w:val="145E2FFF"/>
    <w:rsid w:val="149F0335"/>
    <w:rsid w:val="159DD942"/>
    <w:rsid w:val="1787C9D9"/>
    <w:rsid w:val="182D3C4E"/>
    <w:rsid w:val="18C17D45"/>
    <w:rsid w:val="19B77331"/>
    <w:rsid w:val="19DA73B5"/>
    <w:rsid w:val="1ADD22EF"/>
    <w:rsid w:val="1CD72478"/>
    <w:rsid w:val="1DEA8DF4"/>
    <w:rsid w:val="1E33AD8A"/>
    <w:rsid w:val="1E3407F5"/>
    <w:rsid w:val="200D846E"/>
    <w:rsid w:val="21C49CEA"/>
    <w:rsid w:val="21F4D783"/>
    <w:rsid w:val="21FC2C96"/>
    <w:rsid w:val="24B17945"/>
    <w:rsid w:val="25066B2F"/>
    <w:rsid w:val="25785FA0"/>
    <w:rsid w:val="25817B1B"/>
    <w:rsid w:val="272210D9"/>
    <w:rsid w:val="27B93C5D"/>
    <w:rsid w:val="27CB8008"/>
    <w:rsid w:val="2967F534"/>
    <w:rsid w:val="2AD5BEA1"/>
    <w:rsid w:val="2D50780A"/>
    <w:rsid w:val="2F897BA2"/>
    <w:rsid w:val="2FD51999"/>
    <w:rsid w:val="3397246E"/>
    <w:rsid w:val="33F87485"/>
    <w:rsid w:val="34765D40"/>
    <w:rsid w:val="3787719D"/>
    <w:rsid w:val="39365235"/>
    <w:rsid w:val="39BDA526"/>
    <w:rsid w:val="3ACD87E4"/>
    <w:rsid w:val="3CF545E8"/>
    <w:rsid w:val="3D16CAAE"/>
    <w:rsid w:val="40DF7C8B"/>
    <w:rsid w:val="454E429D"/>
    <w:rsid w:val="4564EE83"/>
    <w:rsid w:val="4651ACD0"/>
    <w:rsid w:val="476D2AD2"/>
    <w:rsid w:val="47CB178A"/>
    <w:rsid w:val="48C5F177"/>
    <w:rsid w:val="4913FB7B"/>
    <w:rsid w:val="4973E4D6"/>
    <w:rsid w:val="49B672AE"/>
    <w:rsid w:val="4D536F1C"/>
    <w:rsid w:val="4E3208F3"/>
    <w:rsid w:val="53BBFC26"/>
    <w:rsid w:val="555DFC6D"/>
    <w:rsid w:val="556A4ED7"/>
    <w:rsid w:val="55A0D953"/>
    <w:rsid w:val="561C81D5"/>
    <w:rsid w:val="56774604"/>
    <w:rsid w:val="57ECA4A8"/>
    <w:rsid w:val="5B580087"/>
    <w:rsid w:val="5CFA5CAD"/>
    <w:rsid w:val="5DF6D275"/>
    <w:rsid w:val="5ED43391"/>
    <w:rsid w:val="5EF3B4E2"/>
    <w:rsid w:val="6023E9C6"/>
    <w:rsid w:val="61B960ED"/>
    <w:rsid w:val="63F1144C"/>
    <w:rsid w:val="669201DE"/>
    <w:rsid w:val="6A42B4CA"/>
    <w:rsid w:val="6ABF2677"/>
    <w:rsid w:val="6B8B15EC"/>
    <w:rsid w:val="6D544876"/>
    <w:rsid w:val="74CA2E32"/>
    <w:rsid w:val="74FD72CC"/>
    <w:rsid w:val="78076D2E"/>
    <w:rsid w:val="79529961"/>
    <w:rsid w:val="7A23243E"/>
    <w:rsid w:val="7A3B507C"/>
    <w:rsid w:val="7E57E8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7650D"/>
  <w15:chartTrackingRefBased/>
  <w15:docId w15:val="{F103B58C-1F1D-4A83-80B5-C522F4F3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561"/>
    <w:rPr>
      <w:rFonts w:ascii="Source Sans Pro" w:hAnsi="Source Sans Pro"/>
      <w:sz w:val="24"/>
      <w:szCs w:val="24"/>
      <w:lang w:eastAsia="en-US"/>
    </w:rPr>
  </w:style>
  <w:style w:type="paragraph" w:styleId="Heading1">
    <w:name w:val="heading 1"/>
    <w:basedOn w:val="Normal"/>
    <w:next w:val="Normal"/>
    <w:qFormat/>
    <w:rsid w:val="00A14146"/>
    <w:pPr>
      <w:keepNext/>
      <w:outlineLvl w:val="0"/>
    </w:pPr>
    <w:rPr>
      <w:rFonts w:cs="Arial"/>
      <w:b/>
      <w:bCs/>
      <w:color w:val="C00000"/>
      <w:sz w:val="32"/>
    </w:rPr>
  </w:style>
  <w:style w:type="paragraph" w:styleId="Heading2">
    <w:name w:val="heading 2"/>
    <w:basedOn w:val="Normal"/>
    <w:next w:val="Normal"/>
    <w:qFormat/>
    <w:rsid w:val="00B05561"/>
    <w:pPr>
      <w:keepNext/>
      <w:outlineLvl w:val="1"/>
    </w:pPr>
    <w:rPr>
      <w:rFonts w:cs="Arial"/>
      <w:b/>
      <w:bCs/>
      <w:color w:val="646464" w:themeColor="background2" w:themeShade="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6927"/>
    <w:pPr>
      <w:tabs>
        <w:tab w:val="center" w:pos="4680"/>
        <w:tab w:val="right" w:pos="9360"/>
      </w:tabs>
    </w:pPr>
  </w:style>
  <w:style w:type="character" w:customStyle="1" w:styleId="HeaderChar">
    <w:name w:val="Header Char"/>
    <w:link w:val="Header"/>
    <w:uiPriority w:val="99"/>
    <w:rsid w:val="00E16927"/>
    <w:rPr>
      <w:sz w:val="24"/>
      <w:szCs w:val="24"/>
    </w:rPr>
  </w:style>
  <w:style w:type="paragraph" w:styleId="Footer">
    <w:name w:val="footer"/>
    <w:basedOn w:val="Normal"/>
    <w:link w:val="FooterChar"/>
    <w:uiPriority w:val="99"/>
    <w:rsid w:val="00E16927"/>
    <w:pPr>
      <w:tabs>
        <w:tab w:val="center" w:pos="4680"/>
        <w:tab w:val="right" w:pos="9360"/>
      </w:tabs>
    </w:pPr>
  </w:style>
  <w:style w:type="character" w:customStyle="1" w:styleId="FooterChar">
    <w:name w:val="Footer Char"/>
    <w:link w:val="Footer"/>
    <w:uiPriority w:val="99"/>
    <w:rsid w:val="00E16927"/>
    <w:rPr>
      <w:sz w:val="24"/>
      <w:szCs w:val="24"/>
    </w:rPr>
  </w:style>
  <w:style w:type="character" w:styleId="Hyperlink">
    <w:name w:val="Hyperlink"/>
    <w:rsid w:val="00B962AA"/>
    <w:rPr>
      <w:color w:val="0563C1"/>
      <w:u w:val="single"/>
    </w:rPr>
  </w:style>
  <w:style w:type="character" w:styleId="UnresolvedMention">
    <w:name w:val="Unresolved Mention"/>
    <w:uiPriority w:val="99"/>
    <w:semiHidden/>
    <w:unhideWhenUsed/>
    <w:rsid w:val="00B962AA"/>
    <w:rPr>
      <w:color w:val="808080"/>
      <w:shd w:val="clear" w:color="auto" w:fill="E6E6E6"/>
    </w:rPr>
  </w:style>
  <w:style w:type="table" w:styleId="PlainTable5">
    <w:name w:val="Plain Table 5"/>
    <w:basedOn w:val="TableNormal"/>
    <w:uiPriority w:val="45"/>
    <w:rsid w:val="000B3D31"/>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link w:val="ListParagraphChar"/>
    <w:uiPriority w:val="34"/>
    <w:qFormat/>
    <w:rsid w:val="002E3475"/>
    <w:pPr>
      <w:ind w:left="720"/>
      <w:contextualSpacing/>
    </w:pPr>
  </w:style>
  <w:style w:type="table" w:styleId="TableGrid">
    <w:name w:val="Table Grid"/>
    <w:basedOn w:val="TableNormal"/>
    <w:uiPriority w:val="59"/>
    <w:rsid w:val="00D94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7Colorful-Accent1">
    <w:name w:val="List Table 7 Colorful Accent 1"/>
    <w:basedOn w:val="TableNormal"/>
    <w:uiPriority w:val="52"/>
    <w:rsid w:val="00D944CA"/>
    <w:rPr>
      <w:color w:val="890A0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0E0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0E0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0E0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0E0F" w:themeColor="accent1"/>
        </w:tcBorders>
        <w:shd w:val="clear" w:color="auto" w:fill="FFFFFF" w:themeFill="background1"/>
      </w:tcPr>
    </w:tblStylePr>
    <w:tblStylePr w:type="band1Vert">
      <w:tblPr/>
      <w:tcPr>
        <w:shd w:val="clear" w:color="auto" w:fill="FAC4C4" w:themeFill="accent1" w:themeFillTint="33"/>
      </w:tcPr>
    </w:tblStylePr>
    <w:tblStylePr w:type="band1Horz">
      <w:tblPr/>
      <w:tcPr>
        <w:shd w:val="clear" w:color="auto" w:fill="FAC4C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750D1C"/>
    <w:tblPr>
      <w:tblStyleRowBandSize w:val="1"/>
      <w:tblStyleColBandSize w:val="1"/>
      <w:tblBorders>
        <w:top w:val="single" w:sz="4" w:space="0" w:color="F68A8B" w:themeColor="accent1" w:themeTint="66"/>
        <w:left w:val="single" w:sz="4" w:space="0" w:color="F68A8B" w:themeColor="accent1" w:themeTint="66"/>
        <w:bottom w:val="single" w:sz="4" w:space="0" w:color="F68A8B" w:themeColor="accent1" w:themeTint="66"/>
        <w:right w:val="single" w:sz="4" w:space="0" w:color="F68A8B" w:themeColor="accent1" w:themeTint="66"/>
        <w:insideH w:val="single" w:sz="4" w:space="0" w:color="F68A8B" w:themeColor="accent1" w:themeTint="66"/>
        <w:insideV w:val="single" w:sz="4" w:space="0" w:color="F68A8B" w:themeColor="accent1" w:themeTint="66"/>
      </w:tblBorders>
    </w:tblPr>
    <w:tblStylePr w:type="firstRow">
      <w:rPr>
        <w:b/>
        <w:bCs/>
      </w:rPr>
      <w:tblPr/>
      <w:tcPr>
        <w:tcBorders>
          <w:bottom w:val="single" w:sz="12" w:space="0" w:color="F15051" w:themeColor="accent1" w:themeTint="99"/>
        </w:tcBorders>
      </w:tcPr>
    </w:tblStylePr>
    <w:tblStylePr w:type="lastRow">
      <w:rPr>
        <w:b/>
        <w:bCs/>
      </w:rPr>
      <w:tblPr/>
      <w:tcPr>
        <w:tcBorders>
          <w:top w:val="double" w:sz="2" w:space="0" w:color="F15051" w:themeColor="accent1" w:themeTint="99"/>
        </w:tcBorders>
      </w:tcPr>
    </w:tblStylePr>
    <w:tblStylePr w:type="firstCol">
      <w:rPr>
        <w:b/>
        <w:bCs/>
      </w:rPr>
    </w:tblStylePr>
    <w:tblStylePr w:type="lastCol">
      <w:rPr>
        <w:b/>
        <w:bCs/>
      </w:rPr>
    </w:tblStylePr>
  </w:style>
  <w:style w:type="table" w:styleId="GridTable7Colorful-Accent1">
    <w:name w:val="Grid Table 7 Colorful Accent 1"/>
    <w:basedOn w:val="TableNormal"/>
    <w:uiPriority w:val="52"/>
    <w:rsid w:val="00750D1C"/>
    <w:rPr>
      <w:color w:val="890A0A" w:themeColor="accent1" w:themeShade="BF"/>
    </w:rPr>
    <w:tblPr>
      <w:tblStyleRowBandSize w:val="1"/>
      <w:tblStyleColBandSize w:val="1"/>
      <w:tblBorders>
        <w:top w:val="single" w:sz="4" w:space="0" w:color="F15051" w:themeColor="accent1" w:themeTint="99"/>
        <w:left w:val="single" w:sz="4" w:space="0" w:color="F15051" w:themeColor="accent1" w:themeTint="99"/>
        <w:bottom w:val="single" w:sz="4" w:space="0" w:color="F15051" w:themeColor="accent1" w:themeTint="99"/>
        <w:right w:val="single" w:sz="4" w:space="0" w:color="F15051" w:themeColor="accent1" w:themeTint="99"/>
        <w:insideH w:val="single" w:sz="4" w:space="0" w:color="F15051" w:themeColor="accent1" w:themeTint="99"/>
        <w:insideV w:val="single" w:sz="4" w:space="0" w:color="F1505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4C4" w:themeFill="accent1" w:themeFillTint="33"/>
      </w:tcPr>
    </w:tblStylePr>
    <w:tblStylePr w:type="band1Horz">
      <w:tblPr/>
      <w:tcPr>
        <w:shd w:val="clear" w:color="auto" w:fill="FAC4C4" w:themeFill="accent1" w:themeFillTint="33"/>
      </w:tcPr>
    </w:tblStylePr>
    <w:tblStylePr w:type="neCell">
      <w:tblPr/>
      <w:tcPr>
        <w:tcBorders>
          <w:bottom w:val="single" w:sz="4" w:space="0" w:color="F15051" w:themeColor="accent1" w:themeTint="99"/>
        </w:tcBorders>
      </w:tcPr>
    </w:tblStylePr>
    <w:tblStylePr w:type="nwCell">
      <w:tblPr/>
      <w:tcPr>
        <w:tcBorders>
          <w:bottom w:val="single" w:sz="4" w:space="0" w:color="F15051" w:themeColor="accent1" w:themeTint="99"/>
        </w:tcBorders>
      </w:tcPr>
    </w:tblStylePr>
    <w:tblStylePr w:type="seCell">
      <w:tblPr/>
      <w:tcPr>
        <w:tcBorders>
          <w:top w:val="single" w:sz="4" w:space="0" w:color="F15051" w:themeColor="accent1" w:themeTint="99"/>
        </w:tcBorders>
      </w:tcPr>
    </w:tblStylePr>
    <w:tblStylePr w:type="swCell">
      <w:tblPr/>
      <w:tcPr>
        <w:tcBorders>
          <w:top w:val="single" w:sz="4" w:space="0" w:color="F15051" w:themeColor="accent1" w:themeTint="99"/>
        </w:tcBorders>
      </w:tcPr>
    </w:tblStylePr>
  </w:style>
  <w:style w:type="table" w:styleId="GridTable4-Accent1">
    <w:name w:val="Grid Table 4 Accent 1"/>
    <w:basedOn w:val="TableNormal"/>
    <w:uiPriority w:val="49"/>
    <w:rsid w:val="00BF0AE9"/>
    <w:tblPr>
      <w:tblStyleRowBandSize w:val="1"/>
      <w:tblStyleColBandSize w:val="1"/>
      <w:tblBorders>
        <w:top w:val="single" w:sz="4" w:space="0" w:color="F15051" w:themeColor="accent1" w:themeTint="99"/>
        <w:left w:val="single" w:sz="4" w:space="0" w:color="F15051" w:themeColor="accent1" w:themeTint="99"/>
        <w:bottom w:val="single" w:sz="4" w:space="0" w:color="F15051" w:themeColor="accent1" w:themeTint="99"/>
        <w:right w:val="single" w:sz="4" w:space="0" w:color="F15051" w:themeColor="accent1" w:themeTint="99"/>
        <w:insideH w:val="single" w:sz="4" w:space="0" w:color="F15051" w:themeColor="accent1" w:themeTint="99"/>
        <w:insideV w:val="single" w:sz="4" w:space="0" w:color="F15051" w:themeColor="accent1" w:themeTint="99"/>
      </w:tblBorders>
    </w:tblPr>
    <w:tblStylePr w:type="firstRow">
      <w:rPr>
        <w:b/>
        <w:bCs/>
        <w:color w:val="FFFFFF" w:themeColor="background1"/>
      </w:rPr>
      <w:tblPr/>
      <w:tcPr>
        <w:tcBorders>
          <w:top w:val="single" w:sz="4" w:space="0" w:color="B80E0F" w:themeColor="accent1"/>
          <w:left w:val="single" w:sz="4" w:space="0" w:color="B80E0F" w:themeColor="accent1"/>
          <w:bottom w:val="single" w:sz="4" w:space="0" w:color="B80E0F" w:themeColor="accent1"/>
          <w:right w:val="single" w:sz="4" w:space="0" w:color="B80E0F" w:themeColor="accent1"/>
          <w:insideH w:val="nil"/>
          <w:insideV w:val="nil"/>
        </w:tcBorders>
        <w:shd w:val="clear" w:color="auto" w:fill="B80E0F" w:themeFill="accent1"/>
      </w:tcPr>
    </w:tblStylePr>
    <w:tblStylePr w:type="lastRow">
      <w:rPr>
        <w:b/>
        <w:bCs/>
      </w:rPr>
      <w:tblPr/>
      <w:tcPr>
        <w:tcBorders>
          <w:top w:val="double" w:sz="4" w:space="0" w:color="B80E0F" w:themeColor="accent1"/>
        </w:tcBorders>
      </w:tcPr>
    </w:tblStylePr>
    <w:tblStylePr w:type="firstCol">
      <w:rPr>
        <w:b/>
        <w:bCs/>
      </w:rPr>
    </w:tblStylePr>
    <w:tblStylePr w:type="lastCol">
      <w:rPr>
        <w:b/>
        <w:bCs/>
      </w:rPr>
    </w:tblStylePr>
    <w:tblStylePr w:type="band1Vert">
      <w:tblPr/>
      <w:tcPr>
        <w:shd w:val="clear" w:color="auto" w:fill="FAC4C4" w:themeFill="accent1" w:themeFillTint="33"/>
      </w:tcPr>
    </w:tblStylePr>
    <w:tblStylePr w:type="band1Horz">
      <w:tblPr/>
      <w:tcPr>
        <w:shd w:val="clear" w:color="auto" w:fill="FAC4C4" w:themeFill="accent1" w:themeFillTint="33"/>
      </w:tcPr>
    </w:tblStylePr>
  </w:style>
  <w:style w:type="table" w:styleId="ListTable6Colorful-Accent1">
    <w:name w:val="List Table 6 Colorful Accent 1"/>
    <w:basedOn w:val="TableNormal"/>
    <w:uiPriority w:val="51"/>
    <w:rsid w:val="00A436DD"/>
    <w:rPr>
      <w:color w:val="890A0A" w:themeColor="accent1" w:themeShade="BF"/>
    </w:rPr>
    <w:tblPr>
      <w:tblStyleRowBandSize w:val="1"/>
      <w:tblStyleColBandSize w:val="1"/>
      <w:tblBorders>
        <w:top w:val="single" w:sz="4" w:space="0" w:color="B80E0F" w:themeColor="accent1"/>
        <w:bottom w:val="single" w:sz="4" w:space="0" w:color="B80E0F" w:themeColor="accent1"/>
      </w:tblBorders>
    </w:tblPr>
    <w:tblStylePr w:type="firstRow">
      <w:rPr>
        <w:b/>
        <w:bCs/>
      </w:rPr>
      <w:tblPr/>
      <w:tcPr>
        <w:tcBorders>
          <w:bottom w:val="single" w:sz="4" w:space="0" w:color="B80E0F" w:themeColor="accent1"/>
        </w:tcBorders>
      </w:tcPr>
    </w:tblStylePr>
    <w:tblStylePr w:type="lastRow">
      <w:rPr>
        <w:b/>
        <w:bCs/>
      </w:rPr>
      <w:tblPr/>
      <w:tcPr>
        <w:tcBorders>
          <w:top w:val="double" w:sz="4" w:space="0" w:color="B80E0F" w:themeColor="accent1"/>
        </w:tcBorders>
      </w:tcPr>
    </w:tblStylePr>
    <w:tblStylePr w:type="firstCol">
      <w:rPr>
        <w:b/>
        <w:bCs/>
      </w:rPr>
    </w:tblStylePr>
    <w:tblStylePr w:type="lastCol">
      <w:rPr>
        <w:b/>
        <w:bCs/>
      </w:rPr>
    </w:tblStylePr>
    <w:tblStylePr w:type="band1Vert">
      <w:tblPr/>
      <w:tcPr>
        <w:shd w:val="clear" w:color="auto" w:fill="FAC4C4" w:themeFill="accent1" w:themeFillTint="33"/>
      </w:tcPr>
    </w:tblStylePr>
    <w:tblStylePr w:type="band1Horz">
      <w:tblPr/>
      <w:tcPr>
        <w:shd w:val="clear" w:color="auto" w:fill="FAC4C4" w:themeFill="accent1" w:themeFillTint="33"/>
      </w:tcPr>
    </w:tblStyle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Source Sans Pro" w:hAnsi="Source Sans Pro"/>
      <w:lang w:eastAsia="en-US"/>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002732"/>
    <w:rPr>
      <w:b/>
      <w:bCs/>
    </w:rPr>
  </w:style>
  <w:style w:type="character" w:customStyle="1" w:styleId="CommentSubjectChar">
    <w:name w:val="Comment Subject Char"/>
    <w:basedOn w:val="CommentTextChar"/>
    <w:link w:val="CommentSubject"/>
    <w:rsid w:val="00002732"/>
    <w:rPr>
      <w:rFonts w:ascii="Source Sans Pro" w:hAnsi="Source Sans Pro"/>
      <w:b/>
      <w:bCs/>
      <w:lang w:eastAsia="en-US"/>
    </w:rPr>
  </w:style>
  <w:style w:type="paragraph" w:customStyle="1" w:styleId="paragraph">
    <w:name w:val="paragraph"/>
    <w:basedOn w:val="Normal"/>
    <w:rsid w:val="00A60424"/>
    <w:pPr>
      <w:spacing w:before="100" w:beforeAutospacing="1" w:after="100" w:afterAutospacing="1"/>
    </w:pPr>
    <w:rPr>
      <w:rFonts w:ascii="Times New Roman" w:hAnsi="Times New Roman"/>
    </w:rPr>
  </w:style>
  <w:style w:type="character" w:customStyle="1" w:styleId="normaltextrun">
    <w:name w:val="normaltextrun"/>
    <w:basedOn w:val="DefaultParagraphFont"/>
    <w:rsid w:val="00A60424"/>
  </w:style>
  <w:style w:type="character" w:customStyle="1" w:styleId="eop">
    <w:name w:val="eop"/>
    <w:basedOn w:val="DefaultParagraphFont"/>
    <w:rsid w:val="00A60424"/>
  </w:style>
  <w:style w:type="character" w:customStyle="1" w:styleId="ListParagraphChar">
    <w:name w:val="List Paragraph Char"/>
    <w:link w:val="ListParagraph"/>
    <w:uiPriority w:val="34"/>
    <w:rsid w:val="001E7ADC"/>
    <w:rPr>
      <w:rFonts w:ascii="Source Sans Pro" w:hAnsi="Source Sans Pro"/>
      <w:sz w:val="24"/>
      <w:szCs w:val="24"/>
      <w:lang w:eastAsia="en-US"/>
    </w:rPr>
  </w:style>
  <w:style w:type="paragraph" w:styleId="Revision">
    <w:name w:val="Revision"/>
    <w:hidden/>
    <w:uiPriority w:val="99"/>
    <w:semiHidden/>
    <w:rsid w:val="007F3319"/>
    <w:rPr>
      <w:rFonts w:ascii="Source Sans Pro" w:hAnsi="Source Sans Pr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561850">
      <w:bodyDiv w:val="1"/>
      <w:marLeft w:val="0"/>
      <w:marRight w:val="0"/>
      <w:marTop w:val="0"/>
      <w:marBottom w:val="0"/>
      <w:divBdr>
        <w:top w:val="none" w:sz="0" w:space="0" w:color="auto"/>
        <w:left w:val="none" w:sz="0" w:space="0" w:color="auto"/>
        <w:bottom w:val="none" w:sz="0" w:space="0" w:color="auto"/>
        <w:right w:val="none" w:sz="0" w:space="0" w:color="auto"/>
      </w:divBdr>
    </w:div>
    <w:div w:id="1203178621">
      <w:bodyDiv w:val="1"/>
      <w:marLeft w:val="0"/>
      <w:marRight w:val="0"/>
      <w:marTop w:val="0"/>
      <w:marBottom w:val="0"/>
      <w:divBdr>
        <w:top w:val="none" w:sz="0" w:space="0" w:color="auto"/>
        <w:left w:val="none" w:sz="0" w:space="0" w:color="auto"/>
        <w:bottom w:val="none" w:sz="0" w:space="0" w:color="auto"/>
        <w:right w:val="none" w:sz="0" w:space="0" w:color="auto"/>
      </w:divBdr>
    </w:div>
    <w:div w:id="1892233324">
      <w:bodyDiv w:val="1"/>
      <w:marLeft w:val="0"/>
      <w:marRight w:val="0"/>
      <w:marTop w:val="0"/>
      <w:marBottom w:val="0"/>
      <w:divBdr>
        <w:top w:val="none" w:sz="0" w:space="0" w:color="auto"/>
        <w:left w:val="none" w:sz="0" w:space="0" w:color="auto"/>
        <w:bottom w:val="none" w:sz="0" w:space="0" w:color="auto"/>
        <w:right w:val="none" w:sz="0" w:space="0" w:color="auto"/>
      </w:divBdr>
    </w:div>
    <w:div w:id="199606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mailto:boldsales@boldgroup.com" TargetMode="External"/><Relationship Id="rId1" Type="http://schemas.openxmlformats.org/officeDocument/2006/relationships/hyperlink" Target="http://www.bold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ain Event">
  <a:themeElements>
    <a:clrScheme name="Main Event">
      <a:dk1>
        <a:sysClr val="windowText" lastClr="000000"/>
      </a:dk1>
      <a:lt1>
        <a:sysClr val="window" lastClr="FFFFFF"/>
      </a:lt1>
      <a:dk2>
        <a:srgbClr val="424242"/>
      </a:dk2>
      <a:lt2>
        <a:srgbClr val="C8C8C8"/>
      </a:lt2>
      <a:accent1>
        <a:srgbClr val="B80E0F"/>
      </a:accent1>
      <a:accent2>
        <a:srgbClr val="A6987D"/>
      </a:accent2>
      <a:accent3>
        <a:srgbClr val="7F9A71"/>
      </a:accent3>
      <a:accent4>
        <a:srgbClr val="64969F"/>
      </a:accent4>
      <a:accent5>
        <a:srgbClr val="9B75B2"/>
      </a:accent5>
      <a:accent6>
        <a:srgbClr val="80737A"/>
      </a:accent6>
      <a:hlink>
        <a:srgbClr val="F21213"/>
      </a:hlink>
      <a:folHlink>
        <a:srgbClr val="B6A394"/>
      </a:folHlink>
    </a:clrScheme>
    <a:fontScheme name="Main Event">
      <a:majorFont>
        <a:latin typeface="Impact" panose="020B080603090205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Impact" panose="020B080603090205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ain Event">
      <a:fillStyleLst>
        <a:solidFill>
          <a:schemeClr val="phClr"/>
        </a:solidFill>
        <a:solidFill>
          <a:schemeClr val="phClr">
            <a:tint val="69000"/>
            <a:satMod val="105000"/>
            <a:lumMod val="110000"/>
          </a:schemeClr>
        </a:solidFill>
        <a:blipFill>
          <a:blip xmlns:r="http://schemas.openxmlformats.org/officeDocument/2006/relationships" r:embed="rId1">
            <a:duotone>
              <a:schemeClr val="phClr">
                <a:shade val="88000"/>
                <a:lumMod val="88000"/>
              </a:schemeClr>
              <a:schemeClr val="phClr"/>
            </a:duotone>
          </a:blip>
          <a:tile tx="0" ty="0" sx="100000" sy="100000" flip="none" algn="tl"/>
        </a:blipFill>
      </a:fillStyleLst>
      <a:lnStyleLst>
        <a:ln w="9525" cap="flat" cmpd="sng" algn="ctr">
          <a:solidFill>
            <a:schemeClr val="phClr">
              <a:shade val="60000"/>
            </a:scheme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88000"/>
              </a:schemeClr>
            </a:gs>
          </a:gsLst>
          <a:lin ang="5400000" scaled="0"/>
        </a:gradFill>
        <a:blipFill>
          <a:blip xmlns:r="http://schemas.openxmlformats.org/officeDocument/2006/relationships" r:embed="rId2">
            <a:duotone>
              <a:schemeClr val="phClr">
                <a:shade val="48000"/>
                <a:satMod val="110000"/>
                <a:lumMod val="40000"/>
              </a:schemeClr>
              <a:schemeClr val="phClr">
                <a:tint val="90000"/>
                <a:lumMod val="106000"/>
              </a:schemeClr>
            </a:duotone>
          </a:blip>
          <a:stretch/>
        </a:blipFill>
      </a:bgFillStyleLst>
    </a:fmtScheme>
  </a:themeElements>
  <a:objectDefaults/>
  <a:extraClrSchemeLst/>
  <a:extLst>
    <a:ext uri="{05A4C25C-085E-4340-85A3-A5531E510DB2}">
      <thm15:themeFamily xmlns:thm15="http://schemas.microsoft.com/office/thememl/2012/main" name="Main Event" id="{AC372BB4-D83D-411E-B849-B641926BA760}" vid="{F1EFBDE3-1A95-4E3D-81AD-1F53D65BEA0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88FDB2E423844D91B51A4EE7C467D8" ma:contentTypeVersion="26" ma:contentTypeDescription="Create a new document." ma:contentTypeScope="" ma:versionID="fbde3c444f0cb21ab8b2299b42250f66">
  <xsd:schema xmlns:xsd="http://www.w3.org/2001/XMLSchema" xmlns:xs="http://www.w3.org/2001/XMLSchema" xmlns:p="http://schemas.microsoft.com/office/2006/metadata/properties" xmlns:ns2="06833ec7-bc81-4bdc-822a-9db94dab13b1" xmlns:ns3="628d6d76-8410-4f89-b8f5-1ec9c11a97db" targetNamespace="http://schemas.microsoft.com/office/2006/metadata/properties" ma:root="true" ma:fieldsID="ba72bd5118a818abec928c66b553b576" ns2:_="" ns3:_="">
    <xsd:import namespace="06833ec7-bc81-4bdc-822a-9db94dab13b1"/>
    <xsd:import namespace="628d6d76-8410-4f89-b8f5-1ec9c11a97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33ec7-bc81-4bdc-822a-9db94dab1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d6d76-8410-4f89-b8f5-1ec9c11a97db"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28d6d76-8410-4f89-b8f5-1ec9c11a97db">
      <UserInfo>
        <DisplayName>Bold-FM Sales Group Visitors</DisplayName>
        <AccountId>4</AccountId>
        <AccountType/>
      </UserInfo>
      <UserInfo>
        <DisplayName>Bold-FM Sales Group Members</DisplayName>
        <AccountId>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F8A92B-219E-4647-B29A-2F5231680BDC}"/>
</file>

<file path=customXml/itemProps2.xml><?xml version="1.0" encoding="utf-8"?>
<ds:datastoreItem xmlns:ds="http://schemas.openxmlformats.org/officeDocument/2006/customXml" ds:itemID="{679B72BE-62F8-4A26-BB0E-CF1DDE5C3F85}">
  <ds:schemaRefs>
    <ds:schemaRef ds:uri="http://schemas.microsoft.com/office/2006/metadata/properties"/>
    <ds:schemaRef ds:uri="http://schemas.microsoft.com/office/infopath/2007/PartnerControls"/>
    <ds:schemaRef ds:uri="http://schemas.microsoft.com/sharepoint/v3"/>
    <ds:schemaRef ds:uri="4d91ac88-38c8-4dab-ac78-37a3c0152bbf"/>
    <ds:schemaRef ds:uri="90c089e8-c361-49c7-9a81-b3c9dbb740bd"/>
    <ds:schemaRef ds:uri="628d6d76-8410-4f89-b8f5-1ec9c11a97db"/>
  </ds:schemaRefs>
</ds:datastoreItem>
</file>

<file path=customXml/itemProps3.xml><?xml version="1.0" encoding="utf-8"?>
<ds:datastoreItem xmlns:ds="http://schemas.openxmlformats.org/officeDocument/2006/customXml" ds:itemID="{1DC799D6-003D-4DCE-A147-DDA3D913F3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1500</Words>
  <Characters>8934</Characters>
  <Application>Microsoft Office Word</Application>
  <DocSecurity>0</DocSecurity>
  <Lines>74</Lines>
  <Paragraphs>20</Paragraphs>
  <ScaleCrop>false</ScaleCrop>
  <Company>Cogent Communications</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remove this statement and place on company letterhead]</dc:title>
  <dc:subject/>
  <dc:creator>caltman</dc:creator>
  <cp:keywords/>
  <dc:description/>
  <cp:lastModifiedBy>Justin De Baggis</cp:lastModifiedBy>
  <cp:revision>7</cp:revision>
  <dcterms:created xsi:type="dcterms:W3CDTF">2022-10-19T14:01:00Z</dcterms:created>
  <dcterms:modified xsi:type="dcterms:W3CDTF">2023-01-25T14:42:00Z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0x010100E188FDB2E423844D91B51A4EE7C467D8</vt:lpwstr>
  </property>
  <property fmtid="{D5CDD505-2E9C-101B-9397-08002B2CF9AE}" pid="3" name="MediaServiceImageTags">
    <vt:lpwstr/>
  </property>
  <property fmtid="{D5CDD505-2E9C-101B-9397-08002B2CF9AE}" pid="4" name="_ExtendedDescription">
    <vt:lpwstr/>
  </property>
</Properties>
</file>